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A7D1D7" w14:textId="6182D7A1" w:rsidR="006E5D65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446760">
        <w:rPr>
          <w:rFonts w:ascii="Corbel" w:hAnsi="Corbel"/>
          <w:bCs/>
          <w:i/>
        </w:rPr>
        <w:t>Załącznik nr 1.5 do Zarządzenia Rektora UR nr 61/2025</w:t>
      </w:r>
    </w:p>
    <w:p w14:paraId="0DEA848B" w14:textId="77777777" w:rsidR="00446760" w:rsidRPr="006D3F90" w:rsidRDefault="00446760" w:rsidP="002D3375">
      <w:pPr>
        <w:spacing w:line="240" w:lineRule="auto"/>
        <w:jc w:val="right"/>
        <w:rPr>
          <w:rFonts w:ascii="Corbel" w:hAnsi="Corbel"/>
          <w:bCs/>
          <w:i/>
          <w:sz w:val="18"/>
          <w:szCs w:val="18"/>
        </w:rPr>
      </w:pPr>
    </w:p>
    <w:p w14:paraId="132A1F17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30A6D718" w14:textId="509F145C" w:rsidR="00C545AD" w:rsidRDefault="0071620A" w:rsidP="00C545AD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3C71BF">
        <w:rPr>
          <w:rFonts w:ascii="Corbel" w:hAnsi="Corbel"/>
          <w:i/>
          <w:smallCaps/>
          <w:sz w:val="24"/>
          <w:szCs w:val="24"/>
        </w:rPr>
        <w:t>202</w:t>
      </w:r>
      <w:r w:rsidR="00E603D8">
        <w:rPr>
          <w:rFonts w:ascii="Corbel" w:hAnsi="Corbel"/>
          <w:i/>
          <w:smallCaps/>
          <w:sz w:val="24"/>
          <w:szCs w:val="24"/>
        </w:rPr>
        <w:t>5</w:t>
      </w:r>
      <w:r w:rsidR="003C71BF">
        <w:rPr>
          <w:rFonts w:ascii="Corbel" w:hAnsi="Corbel"/>
          <w:i/>
          <w:smallCaps/>
          <w:sz w:val="24"/>
          <w:szCs w:val="24"/>
        </w:rPr>
        <w:t>-202</w:t>
      </w:r>
      <w:r w:rsidR="00E603D8">
        <w:rPr>
          <w:rFonts w:ascii="Corbel" w:hAnsi="Corbel"/>
          <w:i/>
          <w:smallCaps/>
          <w:sz w:val="24"/>
          <w:szCs w:val="24"/>
        </w:rPr>
        <w:t>8</w:t>
      </w:r>
    </w:p>
    <w:p w14:paraId="51F7841B" w14:textId="3011A9AB" w:rsidR="0085747A" w:rsidRDefault="0085747A" w:rsidP="00EA4832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</w:p>
    <w:p w14:paraId="0584AD51" w14:textId="1FC98F9A" w:rsidR="00445970" w:rsidRPr="00EA4832" w:rsidRDefault="00445970" w:rsidP="009B54F2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  </w:t>
      </w:r>
      <w:r w:rsidR="008B226D">
        <w:rPr>
          <w:rFonts w:ascii="Corbel" w:hAnsi="Corbel"/>
          <w:sz w:val="20"/>
          <w:szCs w:val="20"/>
        </w:rPr>
        <w:t>202</w:t>
      </w:r>
      <w:r w:rsidR="00E603D8">
        <w:rPr>
          <w:rFonts w:ascii="Corbel" w:hAnsi="Corbel"/>
          <w:sz w:val="20"/>
          <w:szCs w:val="20"/>
        </w:rPr>
        <w:t>7</w:t>
      </w:r>
      <w:r w:rsidR="008B226D">
        <w:rPr>
          <w:rFonts w:ascii="Corbel" w:hAnsi="Corbel"/>
          <w:sz w:val="20"/>
          <w:szCs w:val="20"/>
        </w:rPr>
        <w:t>/202</w:t>
      </w:r>
      <w:r w:rsidR="00E603D8">
        <w:rPr>
          <w:rFonts w:ascii="Corbel" w:hAnsi="Corbel"/>
          <w:sz w:val="20"/>
          <w:szCs w:val="20"/>
        </w:rPr>
        <w:t>8</w:t>
      </w:r>
    </w:p>
    <w:p w14:paraId="4DF9B991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050D1E9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2E5F7047" w14:textId="77777777" w:rsidTr="00E603D8">
        <w:tc>
          <w:tcPr>
            <w:tcW w:w="2694" w:type="dxa"/>
            <w:vAlign w:val="center"/>
          </w:tcPr>
          <w:p w14:paraId="3791902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6538D45" w14:textId="77777777" w:rsidR="0085747A" w:rsidRPr="009C54AE" w:rsidRDefault="0089219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Ubezpieczenia społeczne i gospodarcze</w:t>
            </w:r>
          </w:p>
        </w:tc>
      </w:tr>
      <w:tr w:rsidR="0085747A" w:rsidRPr="009C54AE" w14:paraId="0B562E5F" w14:textId="77777777" w:rsidTr="00E603D8">
        <w:tc>
          <w:tcPr>
            <w:tcW w:w="2694" w:type="dxa"/>
            <w:vAlign w:val="center"/>
          </w:tcPr>
          <w:p w14:paraId="1E630FF6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96824BC" w14:textId="77777777" w:rsidR="0085747A" w:rsidRPr="009C54AE" w:rsidRDefault="0089219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9219D">
              <w:rPr>
                <w:rFonts w:ascii="Corbel" w:hAnsi="Corbel"/>
                <w:b w:val="0"/>
                <w:sz w:val="24"/>
                <w:szCs w:val="24"/>
              </w:rPr>
              <w:t>E/I/GFiR/C.10</w:t>
            </w:r>
          </w:p>
        </w:tc>
      </w:tr>
      <w:tr w:rsidR="00E603D8" w:rsidRPr="009C54AE" w14:paraId="7C9CAD07" w14:textId="77777777" w:rsidTr="00E603D8">
        <w:tc>
          <w:tcPr>
            <w:tcW w:w="2694" w:type="dxa"/>
            <w:vAlign w:val="center"/>
          </w:tcPr>
          <w:p w14:paraId="043D9F79" w14:textId="77777777" w:rsidR="00E603D8" w:rsidRPr="009C54AE" w:rsidRDefault="00E603D8" w:rsidP="00E603D8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4B1B97D5" w14:textId="7A48C316" w:rsidR="00E603D8" w:rsidRPr="009C54AE" w:rsidRDefault="00E603D8" w:rsidP="00E603D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34C1E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E603D8" w:rsidRPr="009C54AE" w14:paraId="048C8F3E" w14:textId="77777777" w:rsidTr="00E603D8">
        <w:tc>
          <w:tcPr>
            <w:tcW w:w="2694" w:type="dxa"/>
            <w:vAlign w:val="center"/>
          </w:tcPr>
          <w:p w14:paraId="21A6DFE7" w14:textId="77777777" w:rsidR="00E603D8" w:rsidRPr="009C54AE" w:rsidRDefault="00E603D8" w:rsidP="00E603D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19E86C39" w14:textId="1154DE74" w:rsidR="00E603D8" w:rsidRPr="009C54AE" w:rsidRDefault="00E603D8" w:rsidP="00E603D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34C1E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33E15F7F" w14:textId="77777777" w:rsidTr="00E603D8">
        <w:tc>
          <w:tcPr>
            <w:tcW w:w="2694" w:type="dxa"/>
            <w:vAlign w:val="center"/>
          </w:tcPr>
          <w:p w14:paraId="1F5FEA6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DB06A0E" w14:textId="77777777" w:rsidR="0085747A" w:rsidRPr="009C54AE" w:rsidRDefault="0089219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4903123D" w14:textId="77777777" w:rsidTr="00E603D8">
        <w:tc>
          <w:tcPr>
            <w:tcW w:w="2694" w:type="dxa"/>
            <w:vAlign w:val="center"/>
          </w:tcPr>
          <w:p w14:paraId="68195EC1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055073A" w14:textId="1370051C" w:rsidR="0085747A" w:rsidRPr="009C54AE" w:rsidRDefault="0089219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</w:t>
            </w:r>
            <w:r w:rsidR="008B226D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9C54AE" w14:paraId="05CA5738" w14:textId="77777777" w:rsidTr="00E603D8">
        <w:tc>
          <w:tcPr>
            <w:tcW w:w="2694" w:type="dxa"/>
            <w:vAlign w:val="center"/>
          </w:tcPr>
          <w:p w14:paraId="15DF83A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ACA812C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4E01B46E" w14:textId="77777777" w:rsidTr="00E603D8">
        <w:tc>
          <w:tcPr>
            <w:tcW w:w="2694" w:type="dxa"/>
            <w:vAlign w:val="center"/>
          </w:tcPr>
          <w:p w14:paraId="3E80B7D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B198B4B" w14:textId="77777777" w:rsidR="0085747A" w:rsidRPr="009C54AE" w:rsidRDefault="0089219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0D533C27" w14:textId="77777777" w:rsidTr="00E603D8">
        <w:tc>
          <w:tcPr>
            <w:tcW w:w="2694" w:type="dxa"/>
            <w:vAlign w:val="center"/>
          </w:tcPr>
          <w:p w14:paraId="3273C74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EB127DE" w14:textId="623304D3" w:rsidR="0085747A" w:rsidRPr="009C54AE" w:rsidRDefault="00235297" w:rsidP="0023529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</w:t>
            </w:r>
            <w:r w:rsidR="008B226D">
              <w:rPr>
                <w:rFonts w:ascii="Corbel" w:hAnsi="Corbel"/>
                <w:b w:val="0"/>
                <w:sz w:val="24"/>
                <w:szCs w:val="24"/>
              </w:rPr>
              <w:t>/</w:t>
            </w:r>
            <w:r>
              <w:rPr>
                <w:rFonts w:ascii="Corbel" w:hAnsi="Corbel"/>
                <w:b w:val="0"/>
                <w:sz w:val="24"/>
                <w:szCs w:val="24"/>
              </w:rPr>
              <w:t>5</w:t>
            </w:r>
          </w:p>
        </w:tc>
      </w:tr>
      <w:tr w:rsidR="0085747A" w:rsidRPr="009C54AE" w14:paraId="4D2E8EF3" w14:textId="77777777" w:rsidTr="00E603D8">
        <w:tc>
          <w:tcPr>
            <w:tcW w:w="2694" w:type="dxa"/>
            <w:vAlign w:val="center"/>
          </w:tcPr>
          <w:p w14:paraId="4D37691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1C7E87B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</w:t>
            </w:r>
            <w:r w:rsidR="0089219D">
              <w:rPr>
                <w:rFonts w:ascii="Corbel" w:hAnsi="Corbel"/>
                <w:b w:val="0"/>
                <w:sz w:val="24"/>
                <w:szCs w:val="24"/>
              </w:rPr>
              <w:t>ściowy</w:t>
            </w:r>
          </w:p>
        </w:tc>
      </w:tr>
      <w:tr w:rsidR="00923D7D" w:rsidRPr="009C54AE" w14:paraId="5A2E29F5" w14:textId="77777777" w:rsidTr="00E603D8">
        <w:tc>
          <w:tcPr>
            <w:tcW w:w="2694" w:type="dxa"/>
            <w:vAlign w:val="center"/>
          </w:tcPr>
          <w:p w14:paraId="0E2ED912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64A4462" w14:textId="77777777" w:rsidR="00923D7D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4FB64216" w14:textId="77777777" w:rsidTr="00E603D8">
        <w:tc>
          <w:tcPr>
            <w:tcW w:w="2694" w:type="dxa"/>
            <w:vAlign w:val="center"/>
          </w:tcPr>
          <w:p w14:paraId="380C8B5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44AAC06" w14:textId="77777777" w:rsidR="0085747A" w:rsidRPr="009C54AE" w:rsidRDefault="0089219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Ryszard Kata, prof. UR</w:t>
            </w:r>
          </w:p>
        </w:tc>
      </w:tr>
      <w:tr w:rsidR="0085747A" w:rsidRPr="009C54AE" w14:paraId="02E4B020" w14:textId="77777777" w:rsidTr="00E603D8">
        <w:tc>
          <w:tcPr>
            <w:tcW w:w="2694" w:type="dxa"/>
            <w:vAlign w:val="center"/>
          </w:tcPr>
          <w:p w14:paraId="1E12330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B3BDEF2" w14:textId="77777777" w:rsidR="0085747A" w:rsidRPr="009C54AE" w:rsidRDefault="0089219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Krzysztof Nowak</w:t>
            </w:r>
          </w:p>
        </w:tc>
      </w:tr>
    </w:tbl>
    <w:p w14:paraId="1A4576AC" w14:textId="06A2AC8B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8B226D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218CD840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3350D3F6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70DB7A42" w14:textId="77777777" w:rsidTr="0089219D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04D7F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3E09E5C4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067D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D9D6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CEFA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3CFE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CE8F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2A0E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38ED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BAE8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3B534" w14:textId="77777777" w:rsidR="00015B8F" w:rsidRPr="009B54F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Cs/>
                <w:szCs w:val="24"/>
              </w:rPr>
            </w:pPr>
            <w:r w:rsidRPr="009B54F2">
              <w:rPr>
                <w:rFonts w:ascii="Corbel" w:hAnsi="Corbel"/>
                <w:bCs/>
                <w:szCs w:val="24"/>
              </w:rPr>
              <w:t>Liczba pkt</w:t>
            </w:r>
            <w:r w:rsidR="00B90885" w:rsidRPr="009B54F2">
              <w:rPr>
                <w:rFonts w:ascii="Corbel" w:hAnsi="Corbel"/>
                <w:bCs/>
                <w:szCs w:val="24"/>
              </w:rPr>
              <w:t>.</w:t>
            </w:r>
            <w:r w:rsidRPr="009B54F2">
              <w:rPr>
                <w:rFonts w:ascii="Corbel" w:hAnsi="Corbel"/>
                <w:bCs/>
                <w:szCs w:val="24"/>
              </w:rPr>
              <w:t xml:space="preserve"> ECTS</w:t>
            </w:r>
          </w:p>
        </w:tc>
      </w:tr>
      <w:tr w:rsidR="00015B8F" w:rsidRPr="009C54AE" w14:paraId="2D4B57B8" w14:textId="77777777" w:rsidTr="003B534A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E252C" w14:textId="4624A38A" w:rsidR="00015B8F" w:rsidRPr="009C54AE" w:rsidRDefault="008B226D" w:rsidP="003B534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4D1BE" w14:textId="77777777" w:rsidR="00015B8F" w:rsidRPr="009C54AE" w:rsidRDefault="0089219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F27D0" w14:textId="77777777" w:rsidR="00015B8F" w:rsidRPr="009C54AE" w:rsidRDefault="0089219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71C79" w14:textId="77777777" w:rsidR="00015B8F" w:rsidRPr="009C54AE" w:rsidRDefault="0089219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C1EFF" w14:textId="77777777" w:rsidR="00015B8F" w:rsidRPr="009C54AE" w:rsidRDefault="0089219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DCDF1" w14:textId="77777777" w:rsidR="00015B8F" w:rsidRPr="009C54AE" w:rsidRDefault="0089219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25DF6" w14:textId="77777777" w:rsidR="00015B8F" w:rsidRPr="009C54AE" w:rsidRDefault="0089219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B5DD1" w14:textId="77777777" w:rsidR="00015B8F" w:rsidRPr="009C54AE" w:rsidRDefault="0089219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ADE49" w14:textId="77777777" w:rsidR="00015B8F" w:rsidRPr="009C54AE" w:rsidRDefault="0089219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E7BAC" w14:textId="77777777" w:rsidR="00015B8F" w:rsidRPr="009C54AE" w:rsidRDefault="0089219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3E70E657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C416FCD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56AB6EE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22E413CE" w14:textId="77777777" w:rsidR="00EB6D7B" w:rsidRPr="00CF243B" w:rsidRDefault="00EB6D7B" w:rsidP="00EB6D7B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 w:rsidRPr="00CF243B">
        <w:rPr>
          <w:rStyle w:val="normaltextrun"/>
          <w:rFonts w:ascii="Corbel" w:hAnsi="Corbel" w:cs="Segoe UI"/>
        </w:rPr>
        <w:sym w:font="Wingdings" w:char="F0FE"/>
      </w:r>
      <w:r w:rsidRPr="00CF243B">
        <w:rPr>
          <w:rStyle w:val="normaltextrun"/>
          <w:rFonts w:ascii="Corbel" w:hAnsi="Corbel" w:cs="Segoe UI"/>
        </w:rPr>
        <w:t> </w:t>
      </w:r>
      <w:r w:rsidRPr="00CF243B">
        <w:rPr>
          <w:rFonts w:ascii="Corbel" w:hAnsi="Corbel"/>
        </w:rPr>
        <w:t>zajęcia w formie tradycyjnej (lub zdalnie z wykorzystaniem platformy Ms </w:t>
      </w:r>
      <w:r w:rsidRPr="00CF243B">
        <w:rPr>
          <w:rStyle w:val="spellingerror"/>
          <w:rFonts w:ascii="Corbel" w:hAnsi="Corbel"/>
        </w:rPr>
        <w:t>Teams)</w:t>
      </w:r>
      <w:r w:rsidRPr="00CF243B">
        <w:rPr>
          <w:rStyle w:val="eop"/>
          <w:rFonts w:ascii="Corbel" w:eastAsia="Calibri" w:hAnsi="Corbel" w:cs="Segoe UI"/>
          <w:b/>
          <w:bCs/>
          <w:smallCaps/>
        </w:rPr>
        <w:t> </w:t>
      </w:r>
    </w:p>
    <w:p w14:paraId="22D88A19" w14:textId="77777777" w:rsidR="00EB6D7B" w:rsidRDefault="00EB6D7B" w:rsidP="00EB6D7B">
      <w:pPr>
        <w:spacing w:after="0" w:line="240" w:lineRule="auto"/>
        <w:ind w:left="426"/>
        <w:rPr>
          <w:rStyle w:val="eop"/>
        </w:rPr>
      </w:pPr>
      <w:r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  <w:bookmarkEnd w:id="0"/>
    </w:p>
    <w:p w14:paraId="7BD448A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9F3F39B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>
        <w:rPr>
          <w:rFonts w:ascii="Corbel" w:hAnsi="Corbel"/>
          <w:smallCaps w:val="0"/>
          <w:szCs w:val="24"/>
        </w:rPr>
        <w:t xml:space="preserve">przedmiotu </w:t>
      </w:r>
      <w:r w:rsidRPr="009C54AE">
        <w:rPr>
          <w:rFonts w:ascii="Corbel" w:hAnsi="Corbel"/>
          <w:smallCaps w:val="0"/>
          <w:szCs w:val="24"/>
        </w:rPr>
        <w:t xml:space="preserve"> (</w:t>
      </w:r>
      <w:proofErr w:type="gramEnd"/>
      <w:r w:rsidRPr="009C54AE">
        <w:rPr>
          <w:rFonts w:ascii="Corbel" w:hAnsi="Corbel"/>
          <w:smallCaps w:val="0"/>
          <w:szCs w:val="24"/>
        </w:rPr>
        <w:t xml:space="preserve">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4E8D5369" w14:textId="42A24F6A" w:rsidR="00C50AB9" w:rsidRDefault="00C50AB9" w:rsidP="00C50AB9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 xml:space="preserve">Wykłady    zaliczenie </w:t>
      </w:r>
      <w:proofErr w:type="gramStart"/>
      <w:r>
        <w:rPr>
          <w:rFonts w:ascii="Corbel" w:hAnsi="Corbel"/>
          <w:b w:val="0"/>
          <w:szCs w:val="24"/>
        </w:rPr>
        <w:t>bez  Oceny</w:t>
      </w:r>
      <w:proofErr w:type="gramEnd"/>
    </w:p>
    <w:p w14:paraId="14F7CD74" w14:textId="67CD7963" w:rsidR="00E960BB" w:rsidRDefault="00C50AB9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 xml:space="preserve">Ćwiczenia   zaliczenie </w:t>
      </w:r>
      <w:proofErr w:type="gramStart"/>
      <w:r>
        <w:rPr>
          <w:rFonts w:ascii="Corbel" w:hAnsi="Corbel"/>
          <w:b w:val="0"/>
          <w:szCs w:val="24"/>
        </w:rPr>
        <w:t>z  Oceną</w:t>
      </w:r>
      <w:proofErr w:type="gramEnd"/>
    </w:p>
    <w:p w14:paraId="50B6A9AC" w14:textId="77777777" w:rsidR="00C50AB9" w:rsidRDefault="00C50AB9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1918D92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D706275" w14:textId="77777777" w:rsidTr="24FB4EE0">
        <w:tc>
          <w:tcPr>
            <w:tcW w:w="9670" w:type="dxa"/>
          </w:tcPr>
          <w:p w14:paraId="47F0D6E1" w14:textId="77777777" w:rsidR="0085747A" w:rsidRPr="000C65EF" w:rsidRDefault="000C65EF" w:rsidP="000C65EF">
            <w:pPr>
              <w:pStyle w:val="Default"/>
              <w:rPr>
                <w:sz w:val="20"/>
                <w:szCs w:val="20"/>
              </w:rPr>
            </w:pPr>
            <w:r w:rsidRPr="24FB4EE0">
              <w:rPr>
                <w:rFonts w:ascii="Corbel" w:hAnsi="Corbel" w:cs="Times New Roman"/>
              </w:rPr>
              <w:t xml:space="preserve">Zaliczenie z przedmiotów </w:t>
            </w:r>
            <w:r w:rsidRPr="24FB4EE0">
              <w:rPr>
                <w:rFonts w:ascii="Corbel" w:hAnsi="Corbel" w:cs="Times New Roman"/>
                <w:i/>
                <w:iCs/>
              </w:rPr>
              <w:t>Finanse publiczne i rynki finansowe</w:t>
            </w:r>
            <w:r w:rsidRPr="24FB4EE0">
              <w:rPr>
                <w:rFonts w:ascii="Corbel" w:hAnsi="Corbel" w:cs="Times New Roman"/>
              </w:rPr>
              <w:t xml:space="preserve"> oraz </w:t>
            </w:r>
            <w:r w:rsidRPr="24FB4EE0">
              <w:rPr>
                <w:rFonts w:ascii="Corbel" w:hAnsi="Corbel" w:cs="Times New Roman"/>
                <w:i/>
                <w:iCs/>
              </w:rPr>
              <w:t>Mikroekonomia</w:t>
            </w:r>
            <w:r w:rsidRPr="24FB4EE0">
              <w:rPr>
                <w:rFonts w:ascii="Corbel" w:hAnsi="Corbel" w:cs="Times New Roman"/>
              </w:rPr>
              <w:t xml:space="preserve"> i </w:t>
            </w:r>
            <w:r w:rsidRPr="24FB4EE0">
              <w:rPr>
                <w:rFonts w:ascii="Corbel" w:hAnsi="Corbel" w:cs="Times New Roman"/>
                <w:i/>
                <w:iCs/>
              </w:rPr>
              <w:t>Podstawy makroekonomii</w:t>
            </w:r>
            <w:r w:rsidRPr="24FB4EE0">
              <w:rPr>
                <w:rFonts w:ascii="Corbel" w:hAnsi="Corbel" w:cs="Times New Roman"/>
              </w:rPr>
              <w:t xml:space="preserve">, wskazujące na posiadanie podstawowej wiedzy ekonomicznej (problemy, </w:t>
            </w:r>
            <w:r w:rsidRPr="24FB4EE0">
              <w:rPr>
                <w:rFonts w:ascii="Corbel" w:hAnsi="Corbel" w:cs="Times New Roman"/>
              </w:rPr>
              <w:lastRenderedPageBreak/>
              <w:t xml:space="preserve">kategorie, prawa), umiejętności interpretacji zjawisk ekonomicznych oraz posiadanie podstawowej wiedzy z zakresu finansów publicznych. </w:t>
            </w:r>
          </w:p>
        </w:tc>
      </w:tr>
    </w:tbl>
    <w:p w14:paraId="5B7E1D4F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03754D1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 xml:space="preserve">cele, efekty uczenia </w:t>
      </w:r>
      <w:proofErr w:type="gramStart"/>
      <w:r w:rsidR="00A84C85">
        <w:rPr>
          <w:rFonts w:ascii="Corbel" w:hAnsi="Corbel"/>
          <w:szCs w:val="24"/>
        </w:rPr>
        <w:t>się</w:t>
      </w:r>
      <w:r w:rsidR="0085747A" w:rsidRPr="00C05F44">
        <w:rPr>
          <w:rFonts w:ascii="Corbel" w:hAnsi="Corbel"/>
          <w:szCs w:val="24"/>
        </w:rPr>
        <w:t xml:space="preserve"> ,</w:t>
      </w:r>
      <w:proofErr w:type="gramEnd"/>
      <w:r w:rsidR="0085747A" w:rsidRPr="00C05F44">
        <w:rPr>
          <w:rFonts w:ascii="Corbel" w:hAnsi="Corbel"/>
          <w:szCs w:val="24"/>
        </w:rPr>
        <w:t xml:space="preserve"> treści Programowe i stosowane metody Dydaktyczne</w:t>
      </w:r>
    </w:p>
    <w:p w14:paraId="35BD85BB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2C02C6D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6175351A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7E2AFEF1" w14:textId="77777777" w:rsidTr="00923D7D">
        <w:tc>
          <w:tcPr>
            <w:tcW w:w="851" w:type="dxa"/>
            <w:vAlign w:val="center"/>
          </w:tcPr>
          <w:p w14:paraId="688308AD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05F0B3B6" w14:textId="77777777" w:rsidR="0085747A" w:rsidRPr="00923691" w:rsidRDefault="003E396F" w:rsidP="003E396F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923691">
              <w:rPr>
                <w:rFonts w:ascii="Corbel" w:hAnsi="Corbel"/>
                <w:color w:val="000000"/>
                <w:sz w:val="24"/>
                <w:szCs w:val="24"/>
              </w:rPr>
              <w:t>Zapoznanie studenta z funkcjonowaniem złożonego systemu finansowego ubezpieczeń społecznych, zdrowotnych i ubezpieczeń gospodarczych.</w:t>
            </w:r>
          </w:p>
        </w:tc>
      </w:tr>
      <w:tr w:rsidR="0085747A" w:rsidRPr="009C54AE" w14:paraId="3A341A1C" w14:textId="77777777" w:rsidTr="00923D7D">
        <w:tc>
          <w:tcPr>
            <w:tcW w:w="851" w:type="dxa"/>
            <w:vAlign w:val="center"/>
          </w:tcPr>
          <w:p w14:paraId="52835BBC" w14:textId="77777777" w:rsidR="0085747A" w:rsidRPr="009C54AE" w:rsidRDefault="003E396F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146322A0" w14:textId="77777777" w:rsidR="0085747A" w:rsidRPr="00923691" w:rsidRDefault="003E396F" w:rsidP="003E396F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923691">
              <w:rPr>
                <w:rFonts w:ascii="Corbel" w:hAnsi="Corbel"/>
                <w:color w:val="000000"/>
                <w:sz w:val="24"/>
                <w:szCs w:val="24"/>
              </w:rPr>
              <w:t>W warstwie teoretycznej zapoznanie studentów z najważniejszymi teoriami z zakresu ubezpieczeń społecznych i gospodarczych oraz ich osadzenie w określonych nurtach i teoriach ekonomii i finansów publicznych oraz finansów przedsiębiorstw. Kształtowanie umiejętności swobodnego posługiwania się podstawowymi kategoriami finansów ubezpieczeń i systemów finansowych.</w:t>
            </w:r>
          </w:p>
        </w:tc>
      </w:tr>
      <w:tr w:rsidR="0085747A" w:rsidRPr="009C54AE" w14:paraId="49B113B1" w14:textId="77777777" w:rsidTr="00923D7D">
        <w:tc>
          <w:tcPr>
            <w:tcW w:w="851" w:type="dxa"/>
            <w:vAlign w:val="center"/>
          </w:tcPr>
          <w:p w14:paraId="7BDA70AC" w14:textId="77777777" w:rsidR="0085747A" w:rsidRPr="009C54AE" w:rsidRDefault="003E396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062161C9" w14:textId="77777777" w:rsidR="0085747A" w:rsidRPr="00923691" w:rsidRDefault="003E396F" w:rsidP="003E396F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923691">
              <w:rPr>
                <w:rFonts w:ascii="Corbel" w:hAnsi="Corbel"/>
                <w:color w:val="000000"/>
                <w:sz w:val="24"/>
                <w:szCs w:val="24"/>
              </w:rPr>
              <w:t xml:space="preserve">Wypracowanie umiejętności analizy struktur demograficznych, społecznych i gospodarczych w aspekcie problemów zabezpieczenia społecznego i opieki zdrowotnej.  </w:t>
            </w:r>
          </w:p>
        </w:tc>
      </w:tr>
    </w:tbl>
    <w:p w14:paraId="294D459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472A478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0D1C4C70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9C54AE" w14:paraId="0B2C7785" w14:textId="77777777" w:rsidTr="0071620A">
        <w:tc>
          <w:tcPr>
            <w:tcW w:w="1701" w:type="dxa"/>
            <w:vAlign w:val="center"/>
          </w:tcPr>
          <w:p w14:paraId="11AD2B0C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3B593457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6839C44C" w14:textId="77D08F5B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  <w:tr w:rsidR="0085747A" w:rsidRPr="009C54AE" w14:paraId="6A065779" w14:textId="77777777" w:rsidTr="005E6E85">
        <w:tc>
          <w:tcPr>
            <w:tcW w:w="1701" w:type="dxa"/>
          </w:tcPr>
          <w:p w14:paraId="43F1EFF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33900850" w14:textId="77777777" w:rsidR="0085747A" w:rsidRPr="00923691" w:rsidRDefault="003E396F" w:rsidP="00B87F9E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923691">
              <w:rPr>
                <w:rFonts w:ascii="Corbel" w:hAnsi="Corbel"/>
                <w:color w:val="000000"/>
                <w:sz w:val="24"/>
                <w:szCs w:val="24"/>
              </w:rPr>
              <w:t>Student definiuje kluczowe pojęcia i kategorie z dziedziny ubezpieczeń społecznych, zdrowotnych oraz ubezpieczeń gospodarczych.</w:t>
            </w:r>
          </w:p>
        </w:tc>
        <w:tc>
          <w:tcPr>
            <w:tcW w:w="1873" w:type="dxa"/>
          </w:tcPr>
          <w:p w14:paraId="379BAB45" w14:textId="77777777" w:rsidR="0085747A" w:rsidRPr="009C54AE" w:rsidRDefault="003E396F" w:rsidP="009B54F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E396F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85747A" w:rsidRPr="009C54AE" w14:paraId="0816DB60" w14:textId="77777777" w:rsidTr="005E6E85">
        <w:tc>
          <w:tcPr>
            <w:tcW w:w="1701" w:type="dxa"/>
          </w:tcPr>
          <w:p w14:paraId="10569BE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65A758FC" w14:textId="77777777" w:rsidR="0085747A" w:rsidRPr="00923691" w:rsidRDefault="006B7821" w:rsidP="00B87F9E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923691">
              <w:rPr>
                <w:rFonts w:ascii="Corbel" w:hAnsi="Corbel"/>
                <w:color w:val="000000"/>
                <w:sz w:val="24"/>
                <w:szCs w:val="24"/>
              </w:rPr>
              <w:t>Student potrafi analizować procesy zmiany struktur gospodarczych oraz ich wpływ na funkcjonowanie systemu ubezpieczeń społecznych, zdrowotnych oraz ubezpieczeń gospodarczych.</w:t>
            </w:r>
          </w:p>
        </w:tc>
        <w:tc>
          <w:tcPr>
            <w:tcW w:w="1873" w:type="dxa"/>
          </w:tcPr>
          <w:p w14:paraId="600DAF9C" w14:textId="77777777" w:rsidR="0085747A" w:rsidRPr="009C54AE" w:rsidRDefault="003E396F" w:rsidP="009B54F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E396F">
              <w:rPr>
                <w:rFonts w:ascii="Corbel" w:hAnsi="Corbel"/>
                <w:b w:val="0"/>
                <w:smallCaps w:val="0"/>
                <w:szCs w:val="24"/>
              </w:rPr>
              <w:t>K_W06</w:t>
            </w:r>
          </w:p>
        </w:tc>
      </w:tr>
      <w:tr w:rsidR="003E396F" w:rsidRPr="009C54AE" w14:paraId="6BC32EA6" w14:textId="77777777" w:rsidTr="005E6E85">
        <w:tc>
          <w:tcPr>
            <w:tcW w:w="1701" w:type="dxa"/>
          </w:tcPr>
          <w:p w14:paraId="6FEAB455" w14:textId="77777777" w:rsidR="003E396F" w:rsidRPr="009C54AE" w:rsidRDefault="003E396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1A152581" w14:textId="77777777" w:rsidR="003E396F" w:rsidRPr="00923691" w:rsidRDefault="006B7821" w:rsidP="00B87F9E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923691">
              <w:rPr>
                <w:rFonts w:ascii="Corbel" w:hAnsi="Corbel"/>
                <w:color w:val="000000"/>
                <w:sz w:val="24"/>
                <w:szCs w:val="24"/>
              </w:rPr>
              <w:t>Student poprawnie określa relacje między instytucjami o charakterze publicznym i prywatnym w aspekcie organizacyjno – ekonomicznym oraz finansowym, funkcjonujących w ramach systemu ubezpieczeń społecznych, zdrowotnych i ubezpieczeń gospodarczych.</w:t>
            </w:r>
          </w:p>
        </w:tc>
        <w:tc>
          <w:tcPr>
            <w:tcW w:w="1873" w:type="dxa"/>
          </w:tcPr>
          <w:p w14:paraId="384C8CD2" w14:textId="77777777" w:rsidR="003E396F" w:rsidRPr="009C54AE" w:rsidRDefault="003E396F" w:rsidP="009B54F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E396F">
              <w:rPr>
                <w:rFonts w:ascii="Corbel" w:hAnsi="Corbel"/>
                <w:b w:val="0"/>
                <w:smallCaps w:val="0"/>
                <w:szCs w:val="24"/>
              </w:rPr>
              <w:t>K_W07</w:t>
            </w:r>
          </w:p>
        </w:tc>
      </w:tr>
      <w:tr w:rsidR="003E396F" w:rsidRPr="009C54AE" w14:paraId="2B888C1D" w14:textId="77777777" w:rsidTr="005E6E85">
        <w:tc>
          <w:tcPr>
            <w:tcW w:w="1701" w:type="dxa"/>
          </w:tcPr>
          <w:p w14:paraId="39E198C1" w14:textId="77777777" w:rsidR="003E396F" w:rsidRPr="009C54AE" w:rsidRDefault="003E396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1EAE0719" w14:textId="77777777" w:rsidR="003E396F" w:rsidRPr="00923691" w:rsidRDefault="007D1E5C" w:rsidP="00B87F9E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923691">
              <w:rPr>
                <w:rFonts w:ascii="Corbel" w:hAnsi="Corbel"/>
                <w:color w:val="000000"/>
                <w:sz w:val="24"/>
                <w:szCs w:val="24"/>
              </w:rPr>
              <w:t>Student klasyfikuje i charakteryzuje poszczególne rodzaje składek i przynależne im świadczenia. Prowadzi analizy w tym zakresie.</w:t>
            </w:r>
          </w:p>
        </w:tc>
        <w:tc>
          <w:tcPr>
            <w:tcW w:w="1873" w:type="dxa"/>
          </w:tcPr>
          <w:p w14:paraId="1552FB8A" w14:textId="77777777" w:rsidR="003E396F" w:rsidRPr="009C54AE" w:rsidRDefault="003E396F" w:rsidP="009B54F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E396F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3E396F" w:rsidRPr="009C54AE" w14:paraId="10CEA7EC" w14:textId="77777777" w:rsidTr="005E6E85">
        <w:tc>
          <w:tcPr>
            <w:tcW w:w="1701" w:type="dxa"/>
          </w:tcPr>
          <w:p w14:paraId="30740A1B" w14:textId="77777777" w:rsidR="003E396F" w:rsidRPr="009C54AE" w:rsidRDefault="003E396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6EB471EA" w14:textId="77777777" w:rsidR="003E396F" w:rsidRPr="00923691" w:rsidRDefault="007D1E5C" w:rsidP="00B87F9E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923691">
              <w:rPr>
                <w:rFonts w:ascii="Corbel" w:hAnsi="Corbel"/>
                <w:color w:val="000000"/>
                <w:sz w:val="24"/>
                <w:szCs w:val="24"/>
              </w:rPr>
              <w:t>Student analizuje i interpretuje dane liczbowe dotyczące systemu ubezpieczeń społecznych i zdrowotnych w powiązaniu z procesami gospodarczymi i społecznymi.</w:t>
            </w:r>
            <w:r w:rsidR="00B87F9E" w:rsidRPr="00923691">
              <w:rPr>
                <w:rFonts w:ascii="Corbel" w:hAnsi="Corbel"/>
                <w:color w:val="000000"/>
                <w:sz w:val="24"/>
                <w:szCs w:val="24"/>
              </w:rPr>
              <w:t xml:space="preserve"> Student rozumie wyzwania stojące przed systemem ubezpieczeń społecznych i zdrowotnych. </w:t>
            </w:r>
            <w:r w:rsidRPr="00923691">
              <w:rPr>
                <w:rFonts w:ascii="Corbel" w:hAnsi="Corbel"/>
                <w:color w:val="000000"/>
                <w:sz w:val="24"/>
                <w:szCs w:val="24"/>
              </w:rPr>
              <w:t xml:space="preserve">Student ma świadomość specyfiki gospodarki finansowej zakładów ubezpieczeń. </w:t>
            </w:r>
          </w:p>
        </w:tc>
        <w:tc>
          <w:tcPr>
            <w:tcW w:w="1873" w:type="dxa"/>
          </w:tcPr>
          <w:p w14:paraId="1B83227C" w14:textId="77777777" w:rsidR="003E396F" w:rsidRPr="009C54AE" w:rsidRDefault="003E396F" w:rsidP="009B54F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E396F"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</w:tc>
      </w:tr>
      <w:tr w:rsidR="0085747A" w:rsidRPr="009C54AE" w14:paraId="7D677AA9" w14:textId="77777777" w:rsidTr="005E6E85">
        <w:tc>
          <w:tcPr>
            <w:tcW w:w="1701" w:type="dxa"/>
          </w:tcPr>
          <w:p w14:paraId="630CB70A" w14:textId="77777777" w:rsidR="0085747A" w:rsidRPr="009C54AE" w:rsidRDefault="003E396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79D6DE36" w14:textId="77777777" w:rsidR="00B87F9E" w:rsidRPr="00923691" w:rsidRDefault="00B87F9E" w:rsidP="00B87F9E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923691">
              <w:rPr>
                <w:rFonts w:ascii="Corbel" w:hAnsi="Corbel"/>
                <w:color w:val="000000"/>
                <w:sz w:val="24"/>
                <w:szCs w:val="24"/>
              </w:rPr>
              <w:t xml:space="preserve">Student potrafi przeprowadzić racjonalną ocenę zmian zachodzących w strukturze oraz finansowaniu systemu ubezpieczeń społecznych i zdrowotnych. Ma świadomość ubezpieczeniową. Student prezentuje aktywną i twórczą </w:t>
            </w:r>
            <w:r w:rsidRPr="00923691">
              <w:rPr>
                <w:rFonts w:ascii="Corbel" w:hAnsi="Corbel"/>
                <w:color w:val="000000"/>
                <w:sz w:val="24"/>
                <w:szCs w:val="24"/>
              </w:rPr>
              <w:lastRenderedPageBreak/>
              <w:t>postawę w formułowaniu własnych opinii i rozstrzygnięć. Rozumie indywidualną i zbiorową odpowiedzialność w sferze zabezpieczenia społecznego.</w:t>
            </w:r>
          </w:p>
        </w:tc>
        <w:tc>
          <w:tcPr>
            <w:tcW w:w="1873" w:type="dxa"/>
          </w:tcPr>
          <w:p w14:paraId="4317A6D1" w14:textId="77777777" w:rsidR="0085747A" w:rsidRPr="009C54AE" w:rsidRDefault="003E396F" w:rsidP="009B54F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E396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K_K02</w:t>
            </w:r>
          </w:p>
        </w:tc>
      </w:tr>
    </w:tbl>
    <w:p w14:paraId="05D9A45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981D29B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54793E9A" w14:textId="77777777" w:rsidR="0085747A" w:rsidRPr="009C54AE" w:rsidRDefault="0085747A" w:rsidP="009C54AE">
      <w:pPr>
        <w:pStyle w:val="Akapitzlist"/>
        <w:numPr>
          <w:ilvl w:val="0"/>
          <w:numId w:val="3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4A637FEC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2EBDCFA" w14:textId="77777777" w:rsidTr="24FB4EE0">
        <w:tc>
          <w:tcPr>
            <w:tcW w:w="9520" w:type="dxa"/>
          </w:tcPr>
          <w:p w14:paraId="662F62BD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4683FE93" w14:textId="77777777" w:rsidTr="24FB4EE0">
        <w:tc>
          <w:tcPr>
            <w:tcW w:w="9520" w:type="dxa"/>
          </w:tcPr>
          <w:p w14:paraId="6D89475F" w14:textId="77777777" w:rsidR="0085747A" w:rsidRPr="00923691" w:rsidRDefault="00923691" w:rsidP="00923691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923691">
              <w:rPr>
                <w:rFonts w:ascii="Corbel" w:hAnsi="Corbel"/>
                <w:color w:val="000000"/>
                <w:sz w:val="24"/>
                <w:szCs w:val="24"/>
              </w:rPr>
              <w:t>Zabezpieczenie społeczne – geneza i rozwój idei. Struktura zabezpieczeń społecznych. Historia i rozwój ubezpieczeń społecznych.</w:t>
            </w:r>
          </w:p>
        </w:tc>
      </w:tr>
      <w:tr w:rsidR="0085747A" w:rsidRPr="009C54AE" w14:paraId="742E1FC4" w14:textId="77777777" w:rsidTr="24FB4EE0">
        <w:tc>
          <w:tcPr>
            <w:tcW w:w="9520" w:type="dxa"/>
          </w:tcPr>
          <w:p w14:paraId="50CA1901" w14:textId="77777777" w:rsidR="0085747A" w:rsidRPr="00923691" w:rsidRDefault="00923691" w:rsidP="00923691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923691">
              <w:rPr>
                <w:rFonts w:ascii="Corbel" w:hAnsi="Corbel"/>
                <w:color w:val="000000"/>
                <w:sz w:val="24"/>
                <w:szCs w:val="24"/>
              </w:rPr>
              <w:t xml:space="preserve">Ubezpieczenia społeczne w teorii ekonomii i finansów publicznych. Istota kapitałowej i repartycyjnej metody finansowania świadczeń emerytalnych. System ubezpieczeń społecznych jako forma redystrybucji dochodów. </w:t>
            </w:r>
          </w:p>
        </w:tc>
      </w:tr>
      <w:tr w:rsidR="0085747A" w:rsidRPr="009C54AE" w14:paraId="263EE95D" w14:textId="77777777" w:rsidTr="24FB4EE0">
        <w:tc>
          <w:tcPr>
            <w:tcW w:w="9520" w:type="dxa"/>
          </w:tcPr>
          <w:p w14:paraId="28858B54" w14:textId="77777777" w:rsidR="0085747A" w:rsidRPr="00923691" w:rsidRDefault="00923691" w:rsidP="00923691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923691">
              <w:rPr>
                <w:rFonts w:ascii="Corbel" w:hAnsi="Corbel"/>
                <w:color w:val="000000"/>
                <w:sz w:val="24"/>
                <w:szCs w:val="24"/>
              </w:rPr>
              <w:t>Ogólna charakterystyka systemu ubezpieczeń społecznych w Polsce. Istota umowy wewnątrzpokoleniowej i międzypokoleniowej. System zdefiniowanego świadczenia versus system zdefiniowanej składki.</w:t>
            </w:r>
          </w:p>
        </w:tc>
      </w:tr>
      <w:tr w:rsidR="00923691" w:rsidRPr="009C54AE" w14:paraId="39D89312" w14:textId="77777777" w:rsidTr="24FB4EE0">
        <w:tc>
          <w:tcPr>
            <w:tcW w:w="9520" w:type="dxa"/>
          </w:tcPr>
          <w:p w14:paraId="568B5213" w14:textId="77777777" w:rsidR="00923691" w:rsidRPr="00923691" w:rsidRDefault="00923691" w:rsidP="00923691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923691">
              <w:rPr>
                <w:rFonts w:ascii="Corbel" w:hAnsi="Corbel"/>
                <w:color w:val="000000"/>
                <w:sz w:val="24"/>
                <w:szCs w:val="24"/>
              </w:rPr>
              <w:t xml:space="preserve">System ubezpieczeń emerytalnych w Polsce – charakterystyka filarów obowiązkowych i dobrowolnych. Filar kapitałowy ubezpieczeń emerytalnych. </w:t>
            </w:r>
          </w:p>
        </w:tc>
      </w:tr>
      <w:tr w:rsidR="00923691" w:rsidRPr="009C54AE" w14:paraId="284B77BD" w14:textId="77777777" w:rsidTr="24FB4EE0">
        <w:tc>
          <w:tcPr>
            <w:tcW w:w="9520" w:type="dxa"/>
          </w:tcPr>
          <w:p w14:paraId="3AA00779" w14:textId="41588E30" w:rsidR="00923691" w:rsidRPr="00923691" w:rsidRDefault="19F2AD3D" w:rsidP="24FB4EE0">
            <w:pPr>
              <w:pStyle w:val="Akapitzlist"/>
              <w:spacing w:after="0" w:line="240" w:lineRule="auto"/>
              <w:ind w:left="-250"/>
              <w:rPr>
                <w:rFonts w:ascii="Corbel" w:hAnsi="Corbel"/>
                <w:color w:val="000000"/>
                <w:sz w:val="24"/>
                <w:szCs w:val="24"/>
              </w:rPr>
            </w:pPr>
            <w:r w:rsidRPr="24FB4EE0">
              <w:rPr>
                <w:rFonts w:ascii="Corbel" w:hAnsi="Corbel"/>
                <w:color w:val="000000" w:themeColor="text1"/>
                <w:sz w:val="24"/>
                <w:szCs w:val="24"/>
              </w:rPr>
              <w:t>Reformy systemu ubezpieczeń emerytalnych w kontekście zmian demograficznych. Problemy Funduszu Ubezpieczeń Społecznych na tle uwarunkowań ekonomicznych i demograficznych.</w:t>
            </w:r>
          </w:p>
        </w:tc>
      </w:tr>
      <w:tr w:rsidR="00923691" w:rsidRPr="009C54AE" w14:paraId="3490DB06" w14:textId="77777777" w:rsidTr="24FB4EE0">
        <w:tc>
          <w:tcPr>
            <w:tcW w:w="9520" w:type="dxa"/>
          </w:tcPr>
          <w:p w14:paraId="723D4BC6" w14:textId="77777777" w:rsidR="00923691" w:rsidRPr="00923691" w:rsidRDefault="00923691" w:rsidP="00923691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923691">
              <w:rPr>
                <w:rFonts w:ascii="Corbel" w:hAnsi="Corbel"/>
                <w:color w:val="000000"/>
                <w:sz w:val="24"/>
                <w:szCs w:val="24"/>
              </w:rPr>
              <w:t>Istota i formy ubezpieczeń zdrowotnych. Instytucjonalne ramy ubezpieczeń zdrowotnych. Opieka zdrowotna jako dobro publiczne.</w:t>
            </w:r>
          </w:p>
        </w:tc>
      </w:tr>
      <w:tr w:rsidR="00923691" w:rsidRPr="009C54AE" w14:paraId="14705614" w14:textId="77777777" w:rsidTr="24FB4EE0">
        <w:tc>
          <w:tcPr>
            <w:tcW w:w="9520" w:type="dxa"/>
          </w:tcPr>
          <w:p w14:paraId="342F44D4" w14:textId="77777777" w:rsidR="00923691" w:rsidRPr="00923691" w:rsidRDefault="00923691" w:rsidP="00923691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923691">
              <w:rPr>
                <w:rFonts w:ascii="Corbel" w:hAnsi="Corbel"/>
                <w:color w:val="000000"/>
                <w:sz w:val="24"/>
                <w:szCs w:val="24"/>
              </w:rPr>
              <w:t xml:space="preserve">Pojęcie i rodzaje ryzyk ubezpieczeniowych (majątkowych, osobistych, gospodarczych). Istota ryzyka i niepewności. </w:t>
            </w:r>
          </w:p>
        </w:tc>
      </w:tr>
      <w:tr w:rsidR="00923691" w:rsidRPr="009C54AE" w14:paraId="6D6A131E" w14:textId="77777777" w:rsidTr="24FB4EE0">
        <w:tc>
          <w:tcPr>
            <w:tcW w:w="9520" w:type="dxa"/>
          </w:tcPr>
          <w:p w14:paraId="34A307AC" w14:textId="77777777" w:rsidR="00923691" w:rsidRPr="00923691" w:rsidRDefault="00923691" w:rsidP="00923691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923691">
              <w:rPr>
                <w:rFonts w:ascii="Corbel" w:hAnsi="Corbel"/>
                <w:color w:val="000000"/>
                <w:sz w:val="24"/>
                <w:szCs w:val="24"/>
              </w:rPr>
              <w:t>Ubezpieczenia gospodarcze – istota, formy, rodzaje ubezpieczeń. Zasady gospodarki finansowej podmiotów ubezpieczeniowych.</w:t>
            </w:r>
          </w:p>
        </w:tc>
      </w:tr>
    </w:tbl>
    <w:p w14:paraId="196C6A99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F423D6E" w14:textId="77777777" w:rsidR="0085747A" w:rsidRPr="009C54AE" w:rsidRDefault="0085747A" w:rsidP="009C54AE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5B3B9A99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02CAA02" w14:textId="77777777" w:rsidTr="00923D7D">
        <w:tc>
          <w:tcPr>
            <w:tcW w:w="9639" w:type="dxa"/>
          </w:tcPr>
          <w:p w14:paraId="18A6C051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25BC0D5E" w14:textId="77777777" w:rsidTr="00923D7D">
        <w:tc>
          <w:tcPr>
            <w:tcW w:w="9639" w:type="dxa"/>
          </w:tcPr>
          <w:p w14:paraId="5C82EC9C" w14:textId="77777777" w:rsidR="0085747A" w:rsidRPr="008F7132" w:rsidRDefault="008F7132" w:rsidP="008F7132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8F7132">
              <w:rPr>
                <w:rFonts w:ascii="Corbel" w:hAnsi="Corbel"/>
                <w:color w:val="000000"/>
                <w:sz w:val="24"/>
                <w:szCs w:val="24"/>
              </w:rPr>
              <w:t>Charakterystyka składek i świadczeń ubezpieczeń społecznych w Polsce. Znaczenie kosztów ubezpieczeń w kosztach zatrudnienia pracownika.</w:t>
            </w:r>
          </w:p>
        </w:tc>
      </w:tr>
      <w:tr w:rsidR="0085747A" w:rsidRPr="009C54AE" w14:paraId="1808F962" w14:textId="77777777" w:rsidTr="00923D7D">
        <w:tc>
          <w:tcPr>
            <w:tcW w:w="9639" w:type="dxa"/>
          </w:tcPr>
          <w:p w14:paraId="3A5989D1" w14:textId="77777777" w:rsidR="0085747A" w:rsidRPr="008F7132" w:rsidRDefault="008F7132" w:rsidP="008F7132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8F7132">
              <w:rPr>
                <w:rFonts w:ascii="Corbel" w:hAnsi="Corbel"/>
                <w:color w:val="000000"/>
                <w:sz w:val="24"/>
                <w:szCs w:val="24"/>
              </w:rPr>
              <w:t>Wysokość świadczenia emerytalnego w starym i nowym systemie. Fundusz ubezpieczeń społecznych a OFE. Systemy emerytalne w Europie i na świecie.</w:t>
            </w:r>
          </w:p>
        </w:tc>
      </w:tr>
      <w:tr w:rsidR="0085747A" w:rsidRPr="009C54AE" w14:paraId="4E77DC31" w14:textId="77777777" w:rsidTr="00923D7D">
        <w:tc>
          <w:tcPr>
            <w:tcW w:w="9639" w:type="dxa"/>
          </w:tcPr>
          <w:p w14:paraId="2B53F201" w14:textId="77777777" w:rsidR="0085747A" w:rsidRPr="008F7132" w:rsidRDefault="008F7132" w:rsidP="008F7132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8F7132">
              <w:rPr>
                <w:rFonts w:ascii="Corbel" w:hAnsi="Corbel"/>
                <w:color w:val="000000"/>
                <w:sz w:val="24"/>
                <w:szCs w:val="24"/>
              </w:rPr>
              <w:t>Wydzielone (branżowe) systemy ubezpieczeń emerytalnych w Polsce (służby mundurowe, sędziowie i prokuratorzy itd.). Przywileje emerytalne i ich skutki dla systemu finansów publicznych. Emerytury branżowe w kontekście teorii grup interesu.</w:t>
            </w:r>
          </w:p>
        </w:tc>
      </w:tr>
      <w:tr w:rsidR="00923691" w:rsidRPr="009C54AE" w14:paraId="2D407A26" w14:textId="77777777" w:rsidTr="00923D7D">
        <w:tc>
          <w:tcPr>
            <w:tcW w:w="9639" w:type="dxa"/>
          </w:tcPr>
          <w:p w14:paraId="674716BF" w14:textId="77777777" w:rsidR="00923691" w:rsidRPr="008F7132" w:rsidRDefault="008F7132" w:rsidP="008F7132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8F7132">
              <w:rPr>
                <w:rFonts w:ascii="Corbel" w:hAnsi="Corbel"/>
                <w:color w:val="000000"/>
                <w:sz w:val="24"/>
                <w:szCs w:val="24"/>
              </w:rPr>
              <w:t>System ubezpieczeń rentowych Polsce. Uwarunkowania instytucjonalne, rodzaje świadczeń i warunki ich uzyskania.</w:t>
            </w:r>
          </w:p>
        </w:tc>
      </w:tr>
      <w:tr w:rsidR="00923691" w:rsidRPr="009C54AE" w14:paraId="58781D26" w14:textId="77777777" w:rsidTr="00923D7D">
        <w:tc>
          <w:tcPr>
            <w:tcW w:w="9639" w:type="dxa"/>
          </w:tcPr>
          <w:p w14:paraId="1D9AD8B3" w14:textId="77777777" w:rsidR="00923691" w:rsidRPr="008F7132" w:rsidRDefault="008F7132" w:rsidP="008F7132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8F7132">
              <w:rPr>
                <w:rFonts w:ascii="Corbel" w:hAnsi="Corbel"/>
                <w:color w:val="000000"/>
                <w:sz w:val="24"/>
                <w:szCs w:val="24"/>
              </w:rPr>
              <w:t>Ubezpieczenia w rolnictwie – specyfika i problemy ubezpieczeń społecznych i majątkowych.</w:t>
            </w:r>
          </w:p>
        </w:tc>
      </w:tr>
      <w:tr w:rsidR="00923691" w:rsidRPr="009C54AE" w14:paraId="78AECA70" w14:textId="77777777" w:rsidTr="00923D7D">
        <w:tc>
          <w:tcPr>
            <w:tcW w:w="9639" w:type="dxa"/>
          </w:tcPr>
          <w:p w14:paraId="130317A5" w14:textId="77777777" w:rsidR="00923691" w:rsidRPr="008F7132" w:rsidRDefault="008F7132" w:rsidP="008F7132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8F7132">
              <w:rPr>
                <w:rFonts w:ascii="Corbel" w:hAnsi="Corbel"/>
                <w:color w:val="000000"/>
                <w:sz w:val="24"/>
                <w:szCs w:val="24"/>
              </w:rPr>
              <w:t>Organizacja systemu ubezpieczeń zdrowotnych. Ocena funkcjonowania systemu z punktu widzenia realizacji funkcji państwa w zakresie opieki zdrowotnej.</w:t>
            </w:r>
          </w:p>
        </w:tc>
      </w:tr>
      <w:tr w:rsidR="00923691" w:rsidRPr="009C54AE" w14:paraId="61491302" w14:textId="77777777" w:rsidTr="00923D7D">
        <w:tc>
          <w:tcPr>
            <w:tcW w:w="9639" w:type="dxa"/>
          </w:tcPr>
          <w:p w14:paraId="64991F0D" w14:textId="77777777" w:rsidR="00923691" w:rsidRPr="008F7132" w:rsidRDefault="008F7132" w:rsidP="008F7132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8F7132">
              <w:rPr>
                <w:rFonts w:ascii="Corbel" w:hAnsi="Corbel"/>
                <w:color w:val="000000"/>
                <w:sz w:val="24"/>
                <w:szCs w:val="24"/>
              </w:rPr>
              <w:t>Obowiązkowe i dobrowolne ubezpieczenia majątkowe i gospodarcze. Pojęcie szkód i odszkodowań. Ogólna charakterystyka warunków ubezpieczeń.</w:t>
            </w:r>
          </w:p>
        </w:tc>
      </w:tr>
      <w:tr w:rsidR="00923691" w:rsidRPr="009C54AE" w14:paraId="65C61BE8" w14:textId="77777777" w:rsidTr="00923D7D">
        <w:tc>
          <w:tcPr>
            <w:tcW w:w="9639" w:type="dxa"/>
          </w:tcPr>
          <w:p w14:paraId="4B6B1309" w14:textId="77777777" w:rsidR="00923691" w:rsidRPr="008F7132" w:rsidRDefault="008F7132" w:rsidP="008F7132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8F7132">
              <w:rPr>
                <w:rFonts w:ascii="Corbel" w:hAnsi="Corbel"/>
                <w:color w:val="000000"/>
                <w:sz w:val="24"/>
                <w:szCs w:val="24"/>
              </w:rPr>
              <w:t>Metody szacowania ryzyka w ubezpieczeniach majątkowych i gospodarczych.</w:t>
            </w:r>
          </w:p>
        </w:tc>
      </w:tr>
      <w:tr w:rsidR="00923691" w:rsidRPr="009C54AE" w14:paraId="5D23A63C" w14:textId="77777777" w:rsidTr="00923D7D">
        <w:tc>
          <w:tcPr>
            <w:tcW w:w="9639" w:type="dxa"/>
          </w:tcPr>
          <w:p w14:paraId="7C2972BD" w14:textId="77777777" w:rsidR="00923691" w:rsidRPr="008F7132" w:rsidRDefault="008F7132" w:rsidP="008F7132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8F7132">
              <w:rPr>
                <w:rFonts w:ascii="Corbel" w:hAnsi="Corbel"/>
                <w:color w:val="000000"/>
                <w:sz w:val="24"/>
                <w:szCs w:val="24"/>
              </w:rPr>
              <w:t>Instrumenty (polisy) lokacyjno-kapitałowe w ramach prywatnej zapobiegliwości emerytalnej. Indywidualne konta emerytalne, pracownicze programy emerytalne.</w:t>
            </w:r>
          </w:p>
        </w:tc>
      </w:tr>
    </w:tbl>
    <w:p w14:paraId="3BAD231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C27F448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23D3609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F2CA8F6" w14:textId="77777777" w:rsidR="008F7132" w:rsidRPr="008F7132" w:rsidRDefault="008F7132" w:rsidP="008F7132">
      <w:pPr>
        <w:spacing w:after="0" w:line="240" w:lineRule="auto"/>
        <w:ind w:left="72" w:hanging="72"/>
        <w:rPr>
          <w:rFonts w:ascii="Corbel" w:hAnsi="Corbel"/>
          <w:color w:val="000000"/>
          <w:sz w:val="24"/>
          <w:szCs w:val="24"/>
        </w:rPr>
      </w:pPr>
      <w:r w:rsidRPr="008F7132">
        <w:rPr>
          <w:rFonts w:ascii="Corbel" w:hAnsi="Corbel"/>
          <w:color w:val="000000"/>
          <w:sz w:val="24"/>
          <w:szCs w:val="24"/>
        </w:rPr>
        <w:t>Wykład z prezentacją multimedialną.</w:t>
      </w:r>
    </w:p>
    <w:p w14:paraId="6F5AE318" w14:textId="77777777" w:rsidR="008F7132" w:rsidRPr="008F7132" w:rsidRDefault="008F7132" w:rsidP="008F7132">
      <w:pPr>
        <w:spacing w:after="0" w:line="240" w:lineRule="auto"/>
        <w:rPr>
          <w:rFonts w:ascii="Corbel" w:hAnsi="Corbel"/>
          <w:color w:val="000000"/>
          <w:sz w:val="24"/>
          <w:szCs w:val="24"/>
        </w:rPr>
      </w:pPr>
      <w:r w:rsidRPr="008F7132">
        <w:rPr>
          <w:rFonts w:ascii="Corbel" w:hAnsi="Corbel"/>
          <w:color w:val="000000"/>
          <w:sz w:val="24"/>
          <w:szCs w:val="24"/>
        </w:rPr>
        <w:t>Ćwiczenia obejmują dyskusję moderowaną, analizę i interpretację danych źródłowych (statystycznych i finansowych), rozwiązywanie zadań, analizę stud</w:t>
      </w:r>
      <w:r>
        <w:rPr>
          <w:rFonts w:ascii="Corbel" w:hAnsi="Corbel"/>
          <w:color w:val="000000"/>
          <w:sz w:val="24"/>
          <w:szCs w:val="24"/>
        </w:rPr>
        <w:t>ium przypadku, pracę zespołową</w:t>
      </w:r>
      <w:r w:rsidRPr="008F7132">
        <w:rPr>
          <w:rFonts w:ascii="Corbel" w:hAnsi="Corbel"/>
          <w:color w:val="000000"/>
          <w:sz w:val="24"/>
          <w:szCs w:val="24"/>
        </w:rPr>
        <w:t>.</w:t>
      </w:r>
      <w:r>
        <w:rPr>
          <w:rFonts w:ascii="Corbel" w:hAnsi="Corbel"/>
          <w:color w:val="000000"/>
          <w:sz w:val="24"/>
          <w:szCs w:val="24"/>
        </w:rPr>
        <w:t xml:space="preserve"> M</w:t>
      </w:r>
      <w:r w:rsidRPr="008F7132">
        <w:rPr>
          <w:rFonts w:ascii="Corbel" w:hAnsi="Corbel"/>
          <w:color w:val="000000"/>
          <w:sz w:val="24"/>
          <w:szCs w:val="24"/>
        </w:rPr>
        <w:t>etody kształcenia na odległość</w:t>
      </w:r>
      <w:r>
        <w:rPr>
          <w:rFonts w:ascii="Corbel" w:hAnsi="Corbel"/>
          <w:color w:val="000000"/>
          <w:sz w:val="24"/>
          <w:szCs w:val="24"/>
        </w:rPr>
        <w:t>.</w:t>
      </w:r>
    </w:p>
    <w:p w14:paraId="0CC70822" w14:textId="77777777" w:rsidR="008F7132" w:rsidRDefault="008F7132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0"/>
          <w:szCs w:val="20"/>
        </w:rPr>
      </w:pPr>
    </w:p>
    <w:p w14:paraId="45C78923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2E4CFEC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6F0939CB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FFB0F44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6D857A8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2317E362" w14:textId="77777777" w:rsidTr="7B89FDE2">
        <w:tc>
          <w:tcPr>
            <w:tcW w:w="1962" w:type="dxa"/>
            <w:vAlign w:val="center"/>
          </w:tcPr>
          <w:p w14:paraId="34BB1458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0808328A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D877EF2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121DE734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03B6ED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F7132" w:rsidRPr="009C54AE" w14:paraId="76CA9D32" w14:textId="77777777" w:rsidTr="7B89FDE2">
        <w:tc>
          <w:tcPr>
            <w:tcW w:w="1962" w:type="dxa"/>
          </w:tcPr>
          <w:p w14:paraId="667ADFB2" w14:textId="77777777" w:rsidR="008F7132" w:rsidRPr="009C54AE" w:rsidRDefault="008F7132" w:rsidP="008F71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441" w:type="dxa"/>
          </w:tcPr>
          <w:p w14:paraId="12E4993E" w14:textId="3251D3FB" w:rsidR="008F7132" w:rsidRPr="008F7132" w:rsidRDefault="008F7132" w:rsidP="7B89FDE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7B89FDE2">
              <w:rPr>
                <w:rFonts w:ascii="Corbel" w:hAnsi="Corbel"/>
                <w:b w:val="0"/>
                <w:smallCaps w:val="0"/>
                <w:color w:val="000000" w:themeColor="text1"/>
              </w:rPr>
              <w:t>Kolokwium</w:t>
            </w:r>
            <w:r w:rsidR="0D033EE4" w:rsidRPr="7B89FDE2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i kartkówka</w:t>
            </w:r>
          </w:p>
        </w:tc>
        <w:tc>
          <w:tcPr>
            <w:tcW w:w="2117" w:type="dxa"/>
          </w:tcPr>
          <w:p w14:paraId="66D79060" w14:textId="77777777" w:rsidR="008F7132" w:rsidRPr="008F7132" w:rsidRDefault="008F7132" w:rsidP="008F71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F713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w, ćw</w:t>
            </w:r>
          </w:p>
        </w:tc>
      </w:tr>
      <w:tr w:rsidR="008F7132" w:rsidRPr="009C54AE" w14:paraId="4374BA36" w14:textId="77777777" w:rsidTr="7B89FDE2">
        <w:tc>
          <w:tcPr>
            <w:tcW w:w="1962" w:type="dxa"/>
          </w:tcPr>
          <w:p w14:paraId="55FD7DB3" w14:textId="77777777" w:rsidR="008F7132" w:rsidRPr="009C54AE" w:rsidRDefault="008F7132" w:rsidP="008F71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</w:tcPr>
          <w:p w14:paraId="78CC23A6" w14:textId="63984E83" w:rsidR="008F7132" w:rsidRPr="008F7132" w:rsidRDefault="3A3171FA" w:rsidP="24FB4EE0">
            <w:pPr>
              <w:spacing w:after="0" w:line="240" w:lineRule="auto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7B89FDE2">
              <w:rPr>
                <w:rFonts w:ascii="Corbel" w:hAnsi="Corbel"/>
                <w:color w:val="000000" w:themeColor="text1"/>
                <w:sz w:val="24"/>
                <w:szCs w:val="24"/>
              </w:rPr>
              <w:t>Kolokwium</w:t>
            </w:r>
            <w:r w:rsidR="303265B9" w:rsidRPr="7B89FDE2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</w:t>
            </w:r>
            <w:r w:rsidR="303265B9" w:rsidRPr="7B89FDE2">
              <w:rPr>
                <w:rFonts w:ascii="Corbel" w:hAnsi="Corbel"/>
                <w:color w:val="000000" w:themeColor="text1"/>
              </w:rPr>
              <w:t>i kartkówka</w:t>
            </w:r>
            <w:r w:rsidRPr="7B89FDE2">
              <w:rPr>
                <w:rFonts w:ascii="Corbel" w:hAnsi="Corbel"/>
                <w:color w:val="000000" w:themeColor="text1"/>
                <w:sz w:val="24"/>
                <w:szCs w:val="24"/>
              </w:rPr>
              <w:t>, prezentacja/projekt/referat</w:t>
            </w:r>
            <w:r w:rsidR="55B7EAE2" w:rsidRPr="7B89FDE2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, </w:t>
            </w:r>
            <w:r w:rsidR="55B7EAE2" w:rsidRPr="7B89FDE2">
              <w:rPr>
                <w:rFonts w:ascii="Corbel" w:eastAsia="Corbel" w:hAnsi="Corbel" w:cs="Corbel"/>
                <w:color w:val="000000" w:themeColor="text1"/>
              </w:rPr>
              <w:t>ocena aktywności podczas zajęć</w:t>
            </w:r>
          </w:p>
        </w:tc>
        <w:tc>
          <w:tcPr>
            <w:tcW w:w="2117" w:type="dxa"/>
          </w:tcPr>
          <w:p w14:paraId="4A809F86" w14:textId="77777777" w:rsidR="008F7132" w:rsidRPr="008F7132" w:rsidRDefault="008F7132" w:rsidP="008F71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F713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w, ćw</w:t>
            </w:r>
          </w:p>
        </w:tc>
      </w:tr>
      <w:tr w:rsidR="008F7132" w:rsidRPr="009C54AE" w14:paraId="120A3608" w14:textId="77777777" w:rsidTr="7B89FDE2">
        <w:tc>
          <w:tcPr>
            <w:tcW w:w="1962" w:type="dxa"/>
          </w:tcPr>
          <w:p w14:paraId="70187DFC" w14:textId="77777777" w:rsidR="008F7132" w:rsidRPr="009C54AE" w:rsidRDefault="008F7132" w:rsidP="008F71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76A61A9D" w14:textId="6B7B7BEC" w:rsidR="008F7132" w:rsidRPr="008F7132" w:rsidRDefault="008F7132" w:rsidP="7B89FDE2">
            <w:pPr>
              <w:spacing w:after="0" w:line="240" w:lineRule="auto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7B89FDE2">
              <w:rPr>
                <w:rFonts w:ascii="Corbel" w:hAnsi="Corbel"/>
                <w:color w:val="000000" w:themeColor="text1"/>
                <w:sz w:val="24"/>
                <w:szCs w:val="24"/>
              </w:rPr>
              <w:t>Kolokwium</w:t>
            </w:r>
            <w:r w:rsidR="0E664031" w:rsidRPr="7B89FDE2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</w:t>
            </w:r>
            <w:r w:rsidR="0E664031" w:rsidRPr="7B89FDE2">
              <w:rPr>
                <w:rFonts w:ascii="Corbel" w:hAnsi="Corbel"/>
                <w:color w:val="000000" w:themeColor="text1"/>
              </w:rPr>
              <w:t>i kartkówka</w:t>
            </w:r>
            <w:r w:rsidRPr="7B89FDE2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, </w:t>
            </w:r>
            <w:r w:rsidR="637ED9EA" w:rsidRPr="7B89FDE2">
              <w:rPr>
                <w:rFonts w:ascii="Corbel" w:hAnsi="Corbel"/>
                <w:color w:val="000000" w:themeColor="text1"/>
                <w:sz w:val="24"/>
                <w:szCs w:val="24"/>
              </w:rPr>
              <w:t>prezentacja/projekt/referat</w:t>
            </w:r>
            <w:r w:rsidR="23158A7E" w:rsidRPr="7B89FDE2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, </w:t>
            </w:r>
            <w:r w:rsidR="23158A7E" w:rsidRPr="7B89FDE2">
              <w:rPr>
                <w:rFonts w:ascii="Corbel" w:eastAsia="Corbel" w:hAnsi="Corbel" w:cs="Corbel"/>
                <w:color w:val="000000" w:themeColor="text1"/>
              </w:rPr>
              <w:t>ocena aktywności podczas zajęć</w:t>
            </w:r>
          </w:p>
        </w:tc>
        <w:tc>
          <w:tcPr>
            <w:tcW w:w="2117" w:type="dxa"/>
          </w:tcPr>
          <w:p w14:paraId="5D57F2CB" w14:textId="77777777" w:rsidR="008F7132" w:rsidRPr="008F7132" w:rsidRDefault="008F7132" w:rsidP="008F71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F713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w, ćw</w:t>
            </w:r>
          </w:p>
        </w:tc>
      </w:tr>
      <w:tr w:rsidR="008F7132" w:rsidRPr="009C54AE" w14:paraId="7B92DC0A" w14:textId="77777777" w:rsidTr="7B89FDE2">
        <w:tc>
          <w:tcPr>
            <w:tcW w:w="1962" w:type="dxa"/>
          </w:tcPr>
          <w:p w14:paraId="2CC7940B" w14:textId="77777777" w:rsidR="008F7132" w:rsidRPr="009C54AE" w:rsidRDefault="008F7132" w:rsidP="008F71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7F873A3E" w14:textId="4C7D37CC" w:rsidR="008F7132" w:rsidRPr="008F7132" w:rsidRDefault="008F7132" w:rsidP="7B89FDE2">
            <w:pPr>
              <w:spacing w:after="0" w:line="240" w:lineRule="auto"/>
              <w:jc w:val="center"/>
              <w:rPr>
                <w:rFonts w:ascii="Corbel" w:hAnsi="Corbel"/>
                <w:color w:val="000000"/>
              </w:rPr>
            </w:pPr>
            <w:r w:rsidRPr="7B89FDE2">
              <w:rPr>
                <w:rFonts w:ascii="Corbel" w:hAnsi="Corbel"/>
                <w:color w:val="000000" w:themeColor="text1"/>
                <w:sz w:val="24"/>
                <w:szCs w:val="24"/>
              </w:rPr>
              <w:t>Kolokwium</w:t>
            </w:r>
            <w:r w:rsidR="7204F155" w:rsidRPr="7B89FDE2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</w:t>
            </w:r>
            <w:r w:rsidR="7204F155" w:rsidRPr="7B89FDE2">
              <w:rPr>
                <w:rFonts w:ascii="Corbel" w:hAnsi="Corbel"/>
                <w:color w:val="000000" w:themeColor="text1"/>
              </w:rPr>
              <w:t>i kartkówka</w:t>
            </w:r>
            <w:r w:rsidR="36E7EAE6" w:rsidRPr="7B89FDE2">
              <w:rPr>
                <w:rFonts w:ascii="Corbel" w:hAnsi="Corbel"/>
                <w:color w:val="000000" w:themeColor="text1"/>
              </w:rPr>
              <w:t xml:space="preserve">, </w:t>
            </w:r>
            <w:r w:rsidR="36E7EAE6" w:rsidRPr="7B89FDE2">
              <w:rPr>
                <w:rFonts w:ascii="Corbel" w:eastAsia="Corbel" w:hAnsi="Corbel" w:cs="Corbel"/>
                <w:color w:val="000000" w:themeColor="text1"/>
              </w:rPr>
              <w:t>ocena aktywności podczas zajęć</w:t>
            </w:r>
          </w:p>
        </w:tc>
        <w:tc>
          <w:tcPr>
            <w:tcW w:w="2117" w:type="dxa"/>
          </w:tcPr>
          <w:p w14:paraId="01D24AF9" w14:textId="77777777" w:rsidR="008F7132" w:rsidRPr="008F7132" w:rsidRDefault="008F7132" w:rsidP="008F71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F713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</w:t>
            </w:r>
          </w:p>
        </w:tc>
      </w:tr>
      <w:tr w:rsidR="008F7132" w:rsidRPr="009C54AE" w14:paraId="7CED896F" w14:textId="77777777" w:rsidTr="7B89FDE2">
        <w:tc>
          <w:tcPr>
            <w:tcW w:w="1962" w:type="dxa"/>
          </w:tcPr>
          <w:p w14:paraId="4C106492" w14:textId="77777777" w:rsidR="008F7132" w:rsidRPr="009C54AE" w:rsidRDefault="008F7132" w:rsidP="008F71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441" w:type="dxa"/>
          </w:tcPr>
          <w:p w14:paraId="2BEF060A" w14:textId="5BC09BB2" w:rsidR="008F7132" w:rsidRPr="008F7132" w:rsidRDefault="008F7132" w:rsidP="7B89FDE2">
            <w:pPr>
              <w:spacing w:after="0" w:line="240" w:lineRule="auto"/>
              <w:jc w:val="center"/>
              <w:rPr>
                <w:rFonts w:ascii="Corbel" w:hAnsi="Corbel"/>
                <w:color w:val="000000"/>
              </w:rPr>
            </w:pPr>
            <w:r w:rsidRPr="7B89FDE2">
              <w:rPr>
                <w:rFonts w:ascii="Corbel" w:hAnsi="Corbel"/>
                <w:color w:val="000000" w:themeColor="text1"/>
                <w:sz w:val="24"/>
                <w:szCs w:val="24"/>
              </w:rPr>
              <w:t>Kolokwium</w:t>
            </w:r>
            <w:r w:rsidR="1CBD8840" w:rsidRPr="7B89FDE2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</w:t>
            </w:r>
            <w:r w:rsidR="1CBD8840" w:rsidRPr="7B89FDE2">
              <w:rPr>
                <w:rFonts w:ascii="Corbel" w:hAnsi="Corbel"/>
                <w:color w:val="000000" w:themeColor="text1"/>
              </w:rPr>
              <w:t>i kartkówka</w:t>
            </w:r>
            <w:r w:rsidR="7A9E744F" w:rsidRPr="7B89FDE2">
              <w:rPr>
                <w:rFonts w:ascii="Corbel" w:hAnsi="Corbel"/>
                <w:color w:val="000000" w:themeColor="text1"/>
              </w:rPr>
              <w:t xml:space="preserve">, </w:t>
            </w:r>
            <w:r w:rsidR="7A9E744F" w:rsidRPr="7B89FDE2">
              <w:rPr>
                <w:rFonts w:ascii="Corbel" w:eastAsia="Corbel" w:hAnsi="Corbel" w:cs="Corbel"/>
                <w:color w:val="000000" w:themeColor="text1"/>
              </w:rPr>
              <w:t>ocena aktywności podczas zajęć</w:t>
            </w:r>
          </w:p>
        </w:tc>
        <w:tc>
          <w:tcPr>
            <w:tcW w:w="2117" w:type="dxa"/>
          </w:tcPr>
          <w:p w14:paraId="0BC76EAD" w14:textId="77777777" w:rsidR="008F7132" w:rsidRPr="008F7132" w:rsidRDefault="001E3B48" w:rsidP="008F71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</w:t>
            </w:r>
          </w:p>
        </w:tc>
      </w:tr>
      <w:tr w:rsidR="008F7132" w:rsidRPr="009C54AE" w14:paraId="5A238DC6" w14:textId="77777777" w:rsidTr="7B89FDE2">
        <w:tc>
          <w:tcPr>
            <w:tcW w:w="1962" w:type="dxa"/>
          </w:tcPr>
          <w:p w14:paraId="3FBE5612" w14:textId="77777777" w:rsidR="008F7132" w:rsidRPr="009C54AE" w:rsidRDefault="008F7132" w:rsidP="008F71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441" w:type="dxa"/>
          </w:tcPr>
          <w:p w14:paraId="03F8B600" w14:textId="36623DFB" w:rsidR="008F7132" w:rsidRPr="008F7132" w:rsidRDefault="008F7132" w:rsidP="7B89FDE2">
            <w:pPr>
              <w:spacing w:after="0" w:line="240" w:lineRule="auto"/>
              <w:jc w:val="center"/>
              <w:rPr>
                <w:rFonts w:ascii="Corbel" w:hAnsi="Corbel"/>
                <w:color w:val="000000"/>
                <w:sz w:val="24"/>
                <w:szCs w:val="24"/>
              </w:rPr>
            </w:pPr>
            <w:r w:rsidRPr="7B89FDE2">
              <w:rPr>
                <w:rFonts w:ascii="Corbel" w:hAnsi="Corbel"/>
                <w:color w:val="000000" w:themeColor="text1"/>
                <w:sz w:val="24"/>
                <w:szCs w:val="24"/>
              </w:rPr>
              <w:t>Kolokwium</w:t>
            </w:r>
            <w:r w:rsidR="33EC2A98" w:rsidRPr="7B89FDE2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</w:t>
            </w:r>
            <w:r w:rsidR="33EC2A98" w:rsidRPr="7B89FDE2">
              <w:rPr>
                <w:rFonts w:ascii="Corbel" w:hAnsi="Corbel"/>
                <w:color w:val="000000" w:themeColor="text1"/>
              </w:rPr>
              <w:t>i kartkówka</w:t>
            </w:r>
            <w:r w:rsidRPr="7B89FDE2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, </w:t>
            </w:r>
            <w:r w:rsidR="0B629746" w:rsidRPr="7B89FDE2">
              <w:rPr>
                <w:rFonts w:ascii="Corbel" w:hAnsi="Corbel"/>
                <w:color w:val="000000" w:themeColor="text1"/>
                <w:sz w:val="24"/>
                <w:szCs w:val="24"/>
              </w:rPr>
              <w:t>prezentacja/projekt/referat</w:t>
            </w:r>
            <w:r w:rsidR="32878C5E" w:rsidRPr="7B89FDE2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, </w:t>
            </w:r>
            <w:r w:rsidR="32878C5E" w:rsidRPr="7B89FDE2">
              <w:rPr>
                <w:rFonts w:ascii="Corbel" w:eastAsia="Corbel" w:hAnsi="Corbel" w:cs="Corbel"/>
                <w:color w:val="000000" w:themeColor="text1"/>
              </w:rPr>
              <w:t>ocena aktywności podczas zajęć</w:t>
            </w:r>
          </w:p>
        </w:tc>
        <w:tc>
          <w:tcPr>
            <w:tcW w:w="2117" w:type="dxa"/>
          </w:tcPr>
          <w:p w14:paraId="776AE015" w14:textId="77777777" w:rsidR="008F7132" w:rsidRPr="008F7132" w:rsidRDefault="008F7132" w:rsidP="008F71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F713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w, ćw</w:t>
            </w:r>
          </w:p>
        </w:tc>
      </w:tr>
    </w:tbl>
    <w:p w14:paraId="2102C06B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19C9A66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6FDBE024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345DE2F" w14:textId="77777777" w:rsidTr="24FB4EE0">
        <w:tc>
          <w:tcPr>
            <w:tcW w:w="9670" w:type="dxa"/>
          </w:tcPr>
          <w:p w14:paraId="4ABA178F" w14:textId="777BAEBF" w:rsidR="0085747A" w:rsidRPr="001E3B48" w:rsidRDefault="4CA77247" w:rsidP="24FB4EE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24FB4EE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Na ocenę z Ćwiczeń składa się suma punktów uzyskanych z:</w:t>
            </w:r>
          </w:p>
          <w:p w14:paraId="272338E1" w14:textId="78CF5197" w:rsidR="0085747A" w:rsidRPr="001E3B48" w:rsidRDefault="4CA77247" w:rsidP="24FB4EE0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24FB4EE0">
              <w:rPr>
                <w:rFonts w:ascii="Corbel" w:hAnsi="Corbel"/>
                <w:color w:val="000000" w:themeColor="text1"/>
                <w:sz w:val="24"/>
                <w:szCs w:val="24"/>
              </w:rPr>
              <w:t>kolokwium pisemnego (max 1</w:t>
            </w:r>
            <w:r w:rsidR="680B2E93" w:rsidRPr="24FB4EE0">
              <w:rPr>
                <w:rFonts w:ascii="Corbel" w:hAnsi="Corbel"/>
                <w:color w:val="000000" w:themeColor="text1"/>
                <w:sz w:val="24"/>
                <w:szCs w:val="24"/>
              </w:rPr>
              <w:t>5</w:t>
            </w:r>
            <w:r w:rsidRPr="24FB4EE0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pkt), weryfikującego stopień opanowania przez studentów materiału podanego w trakcie ćwiczeń </w:t>
            </w:r>
            <w:r w:rsidR="2383E520" w:rsidRPr="24FB4EE0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i na wykładzie </w:t>
            </w:r>
            <w:r w:rsidRPr="24FB4EE0">
              <w:rPr>
                <w:rFonts w:ascii="Corbel" w:hAnsi="Corbel"/>
                <w:color w:val="000000" w:themeColor="text1"/>
                <w:sz w:val="24"/>
                <w:szCs w:val="24"/>
              </w:rPr>
              <w:t>oraz wskazanej literatury,</w:t>
            </w:r>
          </w:p>
          <w:p w14:paraId="06AB1B07" w14:textId="2F6EF766" w:rsidR="0085747A" w:rsidRPr="001E3B48" w:rsidRDefault="6F834AB4" w:rsidP="24FB4EE0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24FB4EE0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kartkówki pisemnej (max 6 pkt) weryfikującego stopień opanowania przez studentów materiału podanego w trakcie ćwiczeń </w:t>
            </w:r>
            <w:r w:rsidR="02522597" w:rsidRPr="24FB4EE0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i na wykładzie </w:t>
            </w:r>
            <w:r w:rsidRPr="24FB4EE0">
              <w:rPr>
                <w:rFonts w:ascii="Corbel" w:hAnsi="Corbel"/>
                <w:color w:val="000000" w:themeColor="text1"/>
                <w:sz w:val="24"/>
                <w:szCs w:val="24"/>
              </w:rPr>
              <w:t>oraz wskazanej literatury, przyjmującej formę “małego kolokwium”</w:t>
            </w:r>
            <w:r w:rsidR="02048CC7" w:rsidRPr="24FB4EE0">
              <w:rPr>
                <w:rFonts w:ascii="Corbel" w:hAnsi="Corbel"/>
                <w:color w:val="000000" w:themeColor="text1"/>
                <w:sz w:val="24"/>
                <w:szCs w:val="24"/>
              </w:rPr>
              <w:t>,</w:t>
            </w:r>
          </w:p>
          <w:p w14:paraId="29FC061D" w14:textId="04F12055" w:rsidR="0085747A" w:rsidRPr="001E3B48" w:rsidRDefault="4CA77247" w:rsidP="24FB4EE0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24FB4EE0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poprawnie zrealizowanych wybranych przez prowadzącego ćwiczenia zagadnień do opracowania w grupach, w formie prezentacji lub referatu, projektu zaliczeniowego (max </w:t>
            </w:r>
            <w:r w:rsidR="4A333623" w:rsidRPr="24FB4EE0">
              <w:rPr>
                <w:rFonts w:ascii="Corbel" w:hAnsi="Corbel"/>
                <w:color w:val="000000" w:themeColor="text1"/>
                <w:sz w:val="24"/>
                <w:szCs w:val="24"/>
              </w:rPr>
              <w:t>6</w:t>
            </w:r>
            <w:r w:rsidRPr="24FB4EE0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pkt), przedstawianych na zajęciach lub przesyłanych prowadzącemu,</w:t>
            </w:r>
          </w:p>
          <w:p w14:paraId="31019336" w14:textId="4717A05A" w:rsidR="0085747A" w:rsidRPr="001E3B48" w:rsidRDefault="4CA77247" w:rsidP="24FB4EE0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24FB4EE0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aktywności w rozwiązywaniu problemów postawionych do realizacji w trakcie zajęć i/lub uczestnictwo w prowadzonej na ćwiczeniach dyskusji kierowanej (na jednych zajęciach można uzyskać max +/- 0,5 pkt). </w:t>
            </w:r>
          </w:p>
          <w:p w14:paraId="0917B728" w14:textId="77C88C67" w:rsidR="0085747A" w:rsidRPr="001E3B48" w:rsidRDefault="4CA77247" w:rsidP="24FB4EE0">
            <w:pPr>
              <w:spacing w:after="0" w:line="240" w:lineRule="auto"/>
              <w:jc w:val="both"/>
              <w:rPr>
                <w:rFonts w:ascii="Corbel" w:hAnsi="Corbel"/>
                <w:color w:val="000000" w:themeColor="text1"/>
              </w:rPr>
            </w:pPr>
            <w:r w:rsidRPr="24FB4EE0">
              <w:rPr>
                <w:rFonts w:ascii="Corbel" w:hAnsi="Corbel"/>
                <w:color w:val="000000" w:themeColor="text1"/>
                <w:sz w:val="24"/>
                <w:szCs w:val="24"/>
              </w:rPr>
              <w:t>Uzyskanej łącznej liczbie punktów odpowiadają oceny wg skali:</w:t>
            </w:r>
          </w:p>
          <w:p w14:paraId="754A8C6C" w14:textId="13C917A4" w:rsidR="0085747A" w:rsidRPr="001E3B48" w:rsidRDefault="4CA77247" w:rsidP="24FB4EE0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24FB4EE0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do 50% - ocena 2,0 </w:t>
            </w:r>
          </w:p>
          <w:p w14:paraId="2B62E979" w14:textId="46BAEDEF" w:rsidR="0085747A" w:rsidRPr="001E3B48" w:rsidRDefault="4CA77247" w:rsidP="24FB4EE0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24FB4EE0">
              <w:rPr>
                <w:rFonts w:ascii="Corbel" w:hAnsi="Corbel"/>
                <w:color w:val="000000" w:themeColor="text1"/>
                <w:sz w:val="24"/>
                <w:szCs w:val="24"/>
              </w:rPr>
              <w:t>od 50% +0,5 pkt do 6</w:t>
            </w:r>
            <w:r w:rsidR="4D39E47D" w:rsidRPr="24FB4EE0">
              <w:rPr>
                <w:rFonts w:ascii="Corbel" w:hAnsi="Corbel"/>
                <w:color w:val="000000" w:themeColor="text1"/>
                <w:sz w:val="24"/>
                <w:szCs w:val="24"/>
              </w:rPr>
              <w:t>4</w:t>
            </w:r>
            <w:r w:rsidRPr="24FB4EE0">
              <w:rPr>
                <w:rFonts w:ascii="Corbel" w:hAnsi="Corbel"/>
                <w:color w:val="000000" w:themeColor="text1"/>
                <w:sz w:val="24"/>
                <w:szCs w:val="24"/>
              </w:rPr>
              <w:t>% - ocena 3,0</w:t>
            </w:r>
          </w:p>
          <w:p w14:paraId="06F16FB6" w14:textId="3BD5A663" w:rsidR="0085747A" w:rsidRPr="001E3B48" w:rsidRDefault="4CA77247" w:rsidP="24FB4EE0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24FB4EE0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od </w:t>
            </w:r>
            <w:r w:rsidR="11CA5B35" w:rsidRPr="24FB4EE0">
              <w:rPr>
                <w:rFonts w:ascii="Corbel" w:hAnsi="Corbel"/>
                <w:color w:val="000000" w:themeColor="text1"/>
                <w:sz w:val="24"/>
                <w:szCs w:val="24"/>
              </w:rPr>
              <w:t>65</w:t>
            </w:r>
            <w:r w:rsidRPr="24FB4EE0">
              <w:rPr>
                <w:rFonts w:ascii="Corbel" w:hAnsi="Corbel"/>
                <w:color w:val="000000" w:themeColor="text1"/>
                <w:sz w:val="24"/>
                <w:szCs w:val="24"/>
              </w:rPr>
              <w:t>% do 7</w:t>
            </w:r>
            <w:r w:rsidR="41C3A4DD" w:rsidRPr="24FB4EE0">
              <w:rPr>
                <w:rFonts w:ascii="Corbel" w:hAnsi="Corbel"/>
                <w:color w:val="000000" w:themeColor="text1"/>
                <w:sz w:val="24"/>
                <w:szCs w:val="24"/>
              </w:rPr>
              <w:t>3</w:t>
            </w:r>
            <w:r w:rsidRPr="24FB4EE0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% - ocena 3,5 </w:t>
            </w:r>
          </w:p>
          <w:p w14:paraId="02AE4FEA" w14:textId="678CD61B" w:rsidR="0085747A" w:rsidRPr="001E3B48" w:rsidRDefault="4CA77247" w:rsidP="24FB4EE0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24FB4EE0">
              <w:rPr>
                <w:rFonts w:ascii="Corbel" w:hAnsi="Corbel"/>
                <w:color w:val="000000" w:themeColor="text1"/>
                <w:sz w:val="24"/>
                <w:szCs w:val="24"/>
              </w:rPr>
              <w:t>od 7</w:t>
            </w:r>
            <w:r w:rsidR="17C62E55" w:rsidRPr="24FB4EE0">
              <w:rPr>
                <w:rFonts w:ascii="Corbel" w:hAnsi="Corbel"/>
                <w:color w:val="000000" w:themeColor="text1"/>
                <w:sz w:val="24"/>
                <w:szCs w:val="24"/>
              </w:rPr>
              <w:t>4</w:t>
            </w:r>
            <w:r w:rsidRPr="24FB4EE0">
              <w:rPr>
                <w:rFonts w:ascii="Corbel" w:hAnsi="Corbel"/>
                <w:color w:val="000000" w:themeColor="text1"/>
                <w:sz w:val="24"/>
                <w:szCs w:val="24"/>
              </w:rPr>
              <w:t>% do 8</w:t>
            </w:r>
            <w:r w:rsidR="78C74C6B" w:rsidRPr="24FB4EE0">
              <w:rPr>
                <w:rFonts w:ascii="Corbel" w:hAnsi="Corbel"/>
                <w:color w:val="000000" w:themeColor="text1"/>
                <w:sz w:val="24"/>
                <w:szCs w:val="24"/>
              </w:rPr>
              <w:t>2</w:t>
            </w:r>
            <w:r w:rsidRPr="24FB4EE0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% - ocena 4,0 </w:t>
            </w:r>
          </w:p>
          <w:p w14:paraId="5B6338E2" w14:textId="2364BF7B" w:rsidR="0085747A" w:rsidRPr="001E3B48" w:rsidRDefault="4CA77247" w:rsidP="24FB4EE0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24FB4EE0">
              <w:rPr>
                <w:rFonts w:ascii="Corbel" w:hAnsi="Corbel"/>
                <w:color w:val="000000" w:themeColor="text1"/>
                <w:sz w:val="24"/>
                <w:szCs w:val="24"/>
              </w:rPr>
              <w:t>od 8</w:t>
            </w:r>
            <w:r w:rsidR="18FA7F15" w:rsidRPr="24FB4EE0">
              <w:rPr>
                <w:rFonts w:ascii="Corbel" w:hAnsi="Corbel"/>
                <w:color w:val="000000" w:themeColor="text1"/>
                <w:sz w:val="24"/>
                <w:szCs w:val="24"/>
              </w:rPr>
              <w:t>3</w:t>
            </w:r>
            <w:r w:rsidRPr="24FB4EE0">
              <w:rPr>
                <w:rFonts w:ascii="Corbel" w:hAnsi="Corbel"/>
                <w:color w:val="000000" w:themeColor="text1"/>
                <w:sz w:val="24"/>
                <w:szCs w:val="24"/>
              </w:rPr>
              <w:t>% do 9</w:t>
            </w:r>
            <w:r w:rsidR="49836082" w:rsidRPr="24FB4EE0">
              <w:rPr>
                <w:rFonts w:ascii="Corbel" w:hAnsi="Corbel"/>
                <w:color w:val="000000" w:themeColor="text1"/>
                <w:sz w:val="24"/>
                <w:szCs w:val="24"/>
              </w:rPr>
              <w:t>0</w:t>
            </w:r>
            <w:r w:rsidRPr="24FB4EE0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% - ocena 4,5 </w:t>
            </w:r>
          </w:p>
          <w:p w14:paraId="69A24AF0" w14:textId="4C4956A9" w:rsidR="0085747A" w:rsidRPr="001E3B48" w:rsidRDefault="4CA77247" w:rsidP="24FB4EE0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24FB4EE0">
              <w:rPr>
                <w:rFonts w:ascii="Corbel" w:hAnsi="Corbel"/>
                <w:color w:val="000000" w:themeColor="text1"/>
                <w:sz w:val="24"/>
                <w:szCs w:val="24"/>
              </w:rPr>
              <w:lastRenderedPageBreak/>
              <w:t>od 9</w:t>
            </w:r>
            <w:r w:rsidR="720C9B0E" w:rsidRPr="24FB4EE0">
              <w:rPr>
                <w:rFonts w:ascii="Corbel" w:hAnsi="Corbel"/>
                <w:color w:val="000000" w:themeColor="text1"/>
                <w:sz w:val="24"/>
                <w:szCs w:val="24"/>
              </w:rPr>
              <w:t>1</w:t>
            </w:r>
            <w:r w:rsidRPr="24FB4EE0">
              <w:rPr>
                <w:rFonts w:ascii="Corbel" w:hAnsi="Corbel"/>
                <w:color w:val="000000" w:themeColor="text1"/>
                <w:sz w:val="24"/>
                <w:szCs w:val="24"/>
              </w:rPr>
              <w:t>% do 100% - ocena 5,0</w:t>
            </w:r>
          </w:p>
          <w:p w14:paraId="6132C1E8" w14:textId="27390812" w:rsidR="0085747A" w:rsidRPr="001E3B48" w:rsidRDefault="4CA77247" w:rsidP="24FB4EE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24FB4EE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Zaliczenie Wykładu odbywa się na podstawie oceny z ćwiczeń, uwzględniającą treści z wykładu.</w:t>
            </w:r>
          </w:p>
        </w:tc>
      </w:tr>
    </w:tbl>
    <w:p w14:paraId="5A69A96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294F032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46CF79D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17"/>
        <w:gridCol w:w="4603"/>
      </w:tblGrid>
      <w:tr w:rsidR="0085747A" w:rsidRPr="009C54AE" w14:paraId="0FF7754D" w14:textId="77777777" w:rsidTr="24FB4EE0">
        <w:tc>
          <w:tcPr>
            <w:tcW w:w="4962" w:type="dxa"/>
            <w:vAlign w:val="center"/>
          </w:tcPr>
          <w:p w14:paraId="2082187B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9F1E553" w14:textId="2CFC5AD3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9B54F2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4ACB4327" w14:textId="77777777" w:rsidTr="24FB4EE0">
        <w:tc>
          <w:tcPr>
            <w:tcW w:w="4962" w:type="dxa"/>
          </w:tcPr>
          <w:p w14:paraId="235BBDC7" w14:textId="05D389B1" w:rsidR="0085747A" w:rsidRPr="009C54AE" w:rsidRDefault="00C61DC5" w:rsidP="006D3F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118C349E" w14:textId="77777777" w:rsidR="0085747A" w:rsidRPr="009C54AE" w:rsidRDefault="001E3B48" w:rsidP="001E3B4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6C900FE6" w14:textId="77777777" w:rsidTr="24FB4EE0">
        <w:tc>
          <w:tcPr>
            <w:tcW w:w="4962" w:type="dxa"/>
          </w:tcPr>
          <w:p w14:paraId="72DBFA05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7C137D43" w14:textId="5F611E7B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12B95F77" w14:textId="77777777" w:rsidR="00C61DC5" w:rsidRPr="009C54AE" w:rsidRDefault="001E3B48" w:rsidP="001E3B4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5C9364A0" w14:textId="77777777" w:rsidTr="24FB4EE0">
        <w:tc>
          <w:tcPr>
            <w:tcW w:w="4962" w:type="dxa"/>
          </w:tcPr>
          <w:p w14:paraId="50048903" w14:textId="71D8C937" w:rsidR="00C61DC5" w:rsidRPr="009C54AE" w:rsidRDefault="00C61DC5" w:rsidP="00EB6D7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EB6D7B">
              <w:rPr>
                <w:rFonts w:ascii="Corbel" w:hAnsi="Corbel"/>
                <w:sz w:val="24"/>
                <w:szCs w:val="24"/>
              </w:rPr>
              <w:t xml:space="preserve"> </w:t>
            </w:r>
            <w:r w:rsidR="00235297">
              <w:rPr>
                <w:rFonts w:ascii="Corbel" w:hAnsi="Corbel"/>
                <w:sz w:val="24"/>
                <w:szCs w:val="24"/>
              </w:rPr>
              <w:t>(przygotowanie do zajęć, przygotowanie projektu/prezentacji</w:t>
            </w:r>
            <w:r w:rsidR="00EB6D7B">
              <w:rPr>
                <w:rFonts w:ascii="Corbel" w:hAnsi="Corbel"/>
                <w:sz w:val="24"/>
                <w:szCs w:val="24"/>
              </w:rPr>
              <w:t>/referatu</w:t>
            </w:r>
            <w:r w:rsidR="00235297">
              <w:rPr>
                <w:rFonts w:ascii="Corbel" w:hAnsi="Corbel"/>
                <w:sz w:val="24"/>
                <w:szCs w:val="24"/>
              </w:rPr>
              <w:t>, przygotowanie do kolokwium)</w:t>
            </w:r>
          </w:p>
        </w:tc>
        <w:tc>
          <w:tcPr>
            <w:tcW w:w="4677" w:type="dxa"/>
          </w:tcPr>
          <w:p w14:paraId="5909294E" w14:textId="77777777" w:rsidR="00C61DC5" w:rsidRDefault="1EE02C4A" w:rsidP="001E3B4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24FB4EE0">
              <w:rPr>
                <w:rFonts w:ascii="Corbel" w:hAnsi="Corbel"/>
                <w:sz w:val="24"/>
                <w:szCs w:val="24"/>
              </w:rPr>
              <w:t>18</w:t>
            </w:r>
          </w:p>
          <w:p w14:paraId="4F8280C8" w14:textId="289FB083" w:rsidR="001E3B48" w:rsidRPr="009C54AE" w:rsidRDefault="001E3B48" w:rsidP="00EB6D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4E51E126" w14:textId="77777777" w:rsidTr="24FB4EE0">
        <w:tc>
          <w:tcPr>
            <w:tcW w:w="4962" w:type="dxa"/>
          </w:tcPr>
          <w:p w14:paraId="1D884484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FB92F22" w14:textId="77777777" w:rsidR="0085747A" w:rsidRPr="009C54AE" w:rsidRDefault="001E3B48" w:rsidP="001E3B4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52D5EC07" w14:textId="77777777" w:rsidTr="24FB4EE0">
        <w:tc>
          <w:tcPr>
            <w:tcW w:w="4962" w:type="dxa"/>
          </w:tcPr>
          <w:p w14:paraId="363758A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451D7F1" w14:textId="77777777" w:rsidR="0085747A" w:rsidRPr="009C54AE" w:rsidRDefault="001E3B48" w:rsidP="001E3B4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73CC9A36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B450960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2854FCF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7F53B148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9C54AE" w14:paraId="52766A38" w14:textId="77777777" w:rsidTr="009B54F2">
        <w:trPr>
          <w:trHeight w:val="397"/>
        </w:trPr>
        <w:tc>
          <w:tcPr>
            <w:tcW w:w="2359" w:type="pct"/>
          </w:tcPr>
          <w:p w14:paraId="48C5056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496C1535" w14:textId="17189BCF" w:rsidR="0085747A" w:rsidRPr="009C54AE" w:rsidRDefault="008B226D" w:rsidP="008B226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5C444300" w14:textId="77777777" w:rsidTr="009B54F2">
        <w:trPr>
          <w:trHeight w:val="397"/>
        </w:trPr>
        <w:tc>
          <w:tcPr>
            <w:tcW w:w="2359" w:type="pct"/>
          </w:tcPr>
          <w:p w14:paraId="23D5C9A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5BA4CC73" w14:textId="261E1085" w:rsidR="0085747A" w:rsidRPr="009C54AE" w:rsidRDefault="008B226D" w:rsidP="008B226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41CB2E11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AB31E90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34A852BB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9C54AE" w14:paraId="74E989E3" w14:textId="77777777" w:rsidTr="24FB4EE0">
        <w:trPr>
          <w:trHeight w:val="397"/>
        </w:trPr>
        <w:tc>
          <w:tcPr>
            <w:tcW w:w="5000" w:type="pct"/>
          </w:tcPr>
          <w:p w14:paraId="387A904C" w14:textId="77777777" w:rsidR="0085747A" w:rsidRDefault="0085747A" w:rsidP="24FB4EE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24FB4EE0">
              <w:rPr>
                <w:rFonts w:ascii="Corbel" w:hAnsi="Corbel"/>
                <w:b w:val="0"/>
                <w:smallCaps w:val="0"/>
              </w:rPr>
              <w:t>Literatura podstawowa:</w:t>
            </w:r>
          </w:p>
          <w:p w14:paraId="50B06482" w14:textId="291B1983" w:rsidR="00E475EB" w:rsidRPr="001E3B48" w:rsidRDefault="00235297" w:rsidP="24FB4EE0">
            <w:pPr>
              <w:pStyle w:val="NormalnyWeb"/>
              <w:spacing w:before="0" w:beforeAutospacing="0" w:after="0" w:afterAutospacing="0"/>
              <w:rPr>
                <w:rFonts w:ascii="Corbel" w:eastAsia="Calibri" w:hAnsi="Corbel"/>
                <w:color w:val="000000"/>
                <w:lang w:eastAsia="en-US"/>
              </w:rPr>
            </w:pPr>
            <w:r w:rsidRPr="24FB4EE0">
              <w:rPr>
                <w:rFonts w:ascii="Corbel" w:eastAsia="Calibri" w:hAnsi="Corbel"/>
                <w:color w:val="000000" w:themeColor="text1"/>
                <w:lang w:eastAsia="en-US"/>
              </w:rPr>
              <w:t>1.</w:t>
            </w:r>
            <w:r w:rsidR="1EE02C4A" w:rsidRPr="24FB4EE0">
              <w:rPr>
                <w:rFonts w:ascii="Corbel" w:eastAsia="Calibri" w:hAnsi="Corbel"/>
                <w:color w:val="000000" w:themeColor="text1"/>
                <w:lang w:eastAsia="en-US"/>
              </w:rPr>
              <w:t xml:space="preserve">Jędrasik-Jankowska I., Pojęcia i konstrukcje prawne ubezpieczenia społecznego, Wydawnictwo Prawnicze LexisNexis, Warszawa 2009. </w:t>
            </w:r>
          </w:p>
          <w:p w14:paraId="150E9DB4" w14:textId="3B127A29" w:rsidR="3FECC347" w:rsidRDefault="3FECC347" w:rsidP="24FB4EE0">
            <w:pPr>
              <w:spacing w:after="0" w:line="240" w:lineRule="auto"/>
              <w:rPr>
                <w:rFonts w:ascii="Corbel" w:hAnsi="Corbel"/>
                <w:color w:val="000000" w:themeColor="text1"/>
              </w:rPr>
            </w:pPr>
            <w:r w:rsidRPr="24FB4EE0">
              <w:rPr>
                <w:rFonts w:ascii="Corbel" w:hAnsi="Corbel"/>
                <w:color w:val="000000" w:themeColor="text1"/>
              </w:rPr>
              <w:t>2.</w:t>
            </w:r>
            <w:r w:rsidRPr="24FB4EE0">
              <w:rPr>
                <w:rFonts w:cs="Calibri"/>
              </w:rPr>
              <w:t xml:space="preserve"> </w:t>
            </w:r>
            <w:r w:rsidRPr="24FB4EE0">
              <w:rPr>
                <w:rFonts w:ascii="Corbel" w:hAnsi="Corbel"/>
                <w:color w:val="000000" w:themeColor="text1"/>
                <w:sz w:val="24"/>
                <w:szCs w:val="24"/>
              </w:rPr>
              <w:t>Kata R., Nowak K., Leszczyńska M., Kowal A., Sebastianka B. (2020). Bezpieczeństwo finansowe gospodarstw domowych – wybrane zagadnienia, Rzeszów: Wyd. Uniwersytetu Rzeszowskiego.</w:t>
            </w:r>
          </w:p>
          <w:p w14:paraId="1A0CB788" w14:textId="3496B582" w:rsidR="001E3B48" w:rsidRPr="009C54AE" w:rsidRDefault="00235297" w:rsidP="24FB4EE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24FB4EE0">
              <w:rPr>
                <w:rFonts w:ascii="Corbel" w:hAnsi="Corbel"/>
                <w:b w:val="0"/>
                <w:smallCaps w:val="0"/>
                <w:color w:val="000000" w:themeColor="text1"/>
              </w:rPr>
              <w:t>3.</w:t>
            </w:r>
            <w:r w:rsidR="1EE02C4A" w:rsidRPr="24FB4EE0">
              <w:rPr>
                <w:rFonts w:ascii="Corbel" w:hAnsi="Corbel"/>
                <w:b w:val="0"/>
                <w:smallCaps w:val="0"/>
                <w:color w:val="000000" w:themeColor="text1"/>
              </w:rPr>
              <w:t>Kucka E. (red.), Ubezpieczenia gospodarcze i społeczne, Wydawnictwo UWM w Olsztynie, 2009</w:t>
            </w:r>
          </w:p>
        </w:tc>
      </w:tr>
      <w:tr w:rsidR="0085747A" w:rsidRPr="009C54AE" w14:paraId="436634E9" w14:textId="77777777" w:rsidTr="24FB4EE0">
        <w:trPr>
          <w:trHeight w:val="397"/>
        </w:trPr>
        <w:tc>
          <w:tcPr>
            <w:tcW w:w="5000" w:type="pct"/>
          </w:tcPr>
          <w:p w14:paraId="3E5BAD1F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E0D4837" w14:textId="572E4C37" w:rsidR="00E475EB" w:rsidRPr="001E3B48" w:rsidRDefault="00235297" w:rsidP="001E3B48">
            <w:pPr>
              <w:pStyle w:val="NormalnyWeb"/>
              <w:spacing w:before="0" w:beforeAutospacing="0" w:after="0" w:afterAutospacing="0"/>
              <w:rPr>
                <w:rFonts w:ascii="Corbel" w:eastAsia="Calibri" w:hAnsi="Corbel"/>
                <w:color w:val="000000"/>
                <w:lang w:eastAsia="en-US"/>
              </w:rPr>
            </w:pPr>
            <w:r>
              <w:rPr>
                <w:rFonts w:ascii="Corbel" w:eastAsia="Calibri" w:hAnsi="Corbel"/>
                <w:color w:val="000000"/>
                <w:lang w:eastAsia="en-US"/>
              </w:rPr>
              <w:t>1.</w:t>
            </w:r>
            <w:r w:rsidR="003E3E9B" w:rsidRPr="001E3B48">
              <w:rPr>
                <w:rFonts w:ascii="Corbel" w:eastAsia="Calibri" w:hAnsi="Corbel"/>
                <w:color w:val="000000"/>
                <w:lang w:eastAsia="en-US"/>
              </w:rPr>
              <w:t xml:space="preserve">Szpor G., System ubezpieczeń społecznych (zagadnienia podstawowe), Lexis Nexis, Warszawa 2009. </w:t>
            </w:r>
          </w:p>
          <w:p w14:paraId="3E984A89" w14:textId="69A6C618" w:rsidR="001E3B48" w:rsidRPr="001E3B48" w:rsidRDefault="00235297" w:rsidP="001E3B48">
            <w:pPr>
              <w:pStyle w:val="NormalnyWeb"/>
              <w:spacing w:before="0" w:beforeAutospacing="0" w:after="0" w:afterAutospacing="0"/>
              <w:rPr>
                <w:rFonts w:ascii="Corbel" w:eastAsia="Calibri" w:hAnsi="Corbel"/>
                <w:color w:val="000000"/>
                <w:lang w:eastAsia="en-US"/>
              </w:rPr>
            </w:pPr>
            <w:r w:rsidRPr="24FB4EE0">
              <w:rPr>
                <w:rFonts w:ascii="Corbel" w:eastAsia="Calibri" w:hAnsi="Corbel"/>
                <w:color w:val="000000" w:themeColor="text1"/>
                <w:lang w:eastAsia="en-US"/>
              </w:rPr>
              <w:t>2.</w:t>
            </w:r>
            <w:r w:rsidR="1EE02C4A" w:rsidRPr="24FB4EE0">
              <w:rPr>
                <w:rFonts w:ascii="Corbel" w:eastAsia="Calibri" w:hAnsi="Corbel"/>
                <w:color w:val="000000" w:themeColor="text1"/>
                <w:lang w:eastAsia="en-US"/>
              </w:rPr>
              <w:t>Sowiński T., Finanse ubezpieczeń emerytalnych, Wolters Kluwer business, Warszawa 2009.</w:t>
            </w:r>
          </w:p>
          <w:p w14:paraId="42FA9CB5" w14:textId="4C4D4F28" w:rsidR="5450469B" w:rsidRDefault="5450469B" w:rsidP="24FB4EE0">
            <w:pPr>
              <w:pStyle w:val="NormalnyWeb"/>
              <w:spacing w:before="0" w:beforeAutospacing="0" w:after="0" w:afterAutospacing="0"/>
              <w:rPr>
                <w:rFonts w:ascii="Corbel" w:hAnsi="Corbel"/>
                <w:color w:val="000000" w:themeColor="text1"/>
              </w:rPr>
            </w:pPr>
            <w:r w:rsidRPr="24FB4EE0">
              <w:rPr>
                <w:rFonts w:ascii="Corbel" w:hAnsi="Corbel"/>
                <w:color w:val="000000" w:themeColor="text1"/>
              </w:rPr>
              <w:t>3.Sułkowska W. (red.), Współczesne ubezpieczenia gospodarcze, Wydawnictwo UEK w Krakowie, 2013.</w:t>
            </w:r>
          </w:p>
          <w:p w14:paraId="337FD91F" w14:textId="4EF09A8F" w:rsidR="001E3B48" w:rsidRPr="001E3B48" w:rsidRDefault="00235297" w:rsidP="001E3B48">
            <w:pPr>
              <w:pStyle w:val="NormalnyWeb"/>
              <w:spacing w:before="0" w:beforeAutospacing="0" w:after="0" w:afterAutospacing="0"/>
              <w:rPr>
                <w:rFonts w:ascii="Corbel" w:eastAsia="Calibri" w:hAnsi="Corbel"/>
                <w:color w:val="000000"/>
                <w:lang w:eastAsia="en-US"/>
              </w:rPr>
            </w:pPr>
            <w:r>
              <w:rPr>
                <w:rFonts w:ascii="Corbel" w:eastAsia="Calibri" w:hAnsi="Corbel"/>
                <w:color w:val="000000"/>
                <w:lang w:eastAsia="en-US"/>
              </w:rPr>
              <w:t>4.</w:t>
            </w:r>
            <w:r w:rsidR="001E3B48" w:rsidRPr="001E3B48">
              <w:rPr>
                <w:rFonts w:ascii="Corbel" w:eastAsia="Calibri" w:hAnsi="Corbel"/>
                <w:color w:val="000000"/>
                <w:lang w:eastAsia="en-US"/>
              </w:rPr>
              <w:t>Iwonicz-Drozdowska M. (red.) Ubezpieczenia, PWE, Warszawa 2013.</w:t>
            </w:r>
          </w:p>
          <w:p w14:paraId="4AB957B2" w14:textId="1167792D" w:rsidR="001E3B48" w:rsidRPr="001E3B48" w:rsidRDefault="00235297" w:rsidP="001E3B48">
            <w:pPr>
              <w:pStyle w:val="NormalnyWeb"/>
              <w:spacing w:before="0" w:beforeAutospacing="0" w:after="0" w:afterAutospacing="0"/>
              <w:rPr>
                <w:rFonts w:ascii="Corbel" w:hAnsi="Corbel"/>
                <w:b/>
                <w:bCs/>
                <w:smallCaps/>
                <w:color w:val="000000"/>
              </w:rPr>
            </w:pPr>
            <w:r>
              <w:rPr>
                <w:rFonts w:ascii="Corbel" w:eastAsia="Calibri" w:hAnsi="Corbel"/>
                <w:color w:val="000000"/>
                <w:lang w:eastAsia="en-US"/>
              </w:rPr>
              <w:t>5.</w:t>
            </w:r>
            <w:r w:rsidR="001E3B48" w:rsidRPr="001E3B48">
              <w:rPr>
                <w:rFonts w:ascii="Corbel" w:eastAsia="Calibri" w:hAnsi="Corbel"/>
                <w:color w:val="000000"/>
                <w:lang w:eastAsia="en-US"/>
              </w:rPr>
              <w:t>Muszalski W., Ubezpieczenie społeczne. Podręcznik akademicki, PWN, Warszawa 2004.</w:t>
            </w:r>
          </w:p>
        </w:tc>
      </w:tr>
    </w:tbl>
    <w:p w14:paraId="4308A20A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D3D39D7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0E0CFA2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511EDF" w14:textId="77777777" w:rsidR="00310529" w:rsidRDefault="00310529" w:rsidP="00C16ABF">
      <w:pPr>
        <w:spacing w:after="0" w:line="240" w:lineRule="auto"/>
      </w:pPr>
      <w:r>
        <w:separator/>
      </w:r>
    </w:p>
  </w:endnote>
  <w:endnote w:type="continuationSeparator" w:id="0">
    <w:p w14:paraId="1FE21F42" w14:textId="77777777" w:rsidR="00310529" w:rsidRDefault="0031052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33D166" w14:textId="77777777" w:rsidR="00310529" w:rsidRDefault="00310529" w:rsidP="00C16ABF">
      <w:pPr>
        <w:spacing w:after="0" w:line="240" w:lineRule="auto"/>
      </w:pPr>
      <w:r>
        <w:separator/>
      </w:r>
    </w:p>
  </w:footnote>
  <w:footnote w:type="continuationSeparator" w:id="0">
    <w:p w14:paraId="725022CB" w14:textId="77777777" w:rsidR="00310529" w:rsidRDefault="00310529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8310B71"/>
    <w:multiLevelType w:val="hybridMultilevel"/>
    <w:tmpl w:val="2B642748"/>
    <w:lvl w:ilvl="0" w:tplc="57303E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BB2C45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27E796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CD4073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BDCEF7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5069DE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2448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0323CB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460B88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CCF4E44"/>
    <w:multiLevelType w:val="hybridMultilevel"/>
    <w:tmpl w:val="7A28D5FA"/>
    <w:lvl w:ilvl="0" w:tplc="8EA603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DEEC48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74C168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42AB2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AEF7A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996394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840AE3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5B0415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BA9D6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AD179E5"/>
    <w:multiLevelType w:val="hybridMultilevel"/>
    <w:tmpl w:val="21D8DAFE"/>
    <w:lvl w:ilvl="0" w:tplc="CBD42044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2250BB9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6420D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3FE01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90EAFA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D5605D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2C56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C6CF1D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E0C98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FE477B"/>
    <w:multiLevelType w:val="hybridMultilevel"/>
    <w:tmpl w:val="D7D45B32"/>
    <w:lvl w:ilvl="0" w:tplc="E9D2CFB4">
      <w:start w:val="1"/>
      <w:numFmt w:val="decimal"/>
      <w:lvlText w:val="%1."/>
      <w:lvlJc w:val="left"/>
      <w:pPr>
        <w:ind w:left="720" w:hanging="360"/>
      </w:pPr>
    </w:lvl>
    <w:lvl w:ilvl="1" w:tplc="B1769F3E">
      <w:start w:val="1"/>
      <w:numFmt w:val="lowerLetter"/>
      <w:lvlText w:val="%2."/>
      <w:lvlJc w:val="left"/>
      <w:pPr>
        <w:ind w:left="1440" w:hanging="360"/>
      </w:pPr>
    </w:lvl>
    <w:lvl w:ilvl="2" w:tplc="A6E4FC46">
      <w:start w:val="1"/>
      <w:numFmt w:val="lowerRoman"/>
      <w:lvlText w:val="%3."/>
      <w:lvlJc w:val="right"/>
      <w:pPr>
        <w:ind w:left="2160" w:hanging="180"/>
      </w:pPr>
    </w:lvl>
    <w:lvl w:ilvl="3" w:tplc="BC4C4B8C">
      <w:start w:val="1"/>
      <w:numFmt w:val="decimal"/>
      <w:lvlText w:val="%4."/>
      <w:lvlJc w:val="left"/>
      <w:pPr>
        <w:ind w:left="2880" w:hanging="360"/>
      </w:pPr>
    </w:lvl>
    <w:lvl w:ilvl="4" w:tplc="CA40B446">
      <w:start w:val="1"/>
      <w:numFmt w:val="lowerLetter"/>
      <w:lvlText w:val="%5."/>
      <w:lvlJc w:val="left"/>
      <w:pPr>
        <w:ind w:left="3600" w:hanging="360"/>
      </w:pPr>
    </w:lvl>
    <w:lvl w:ilvl="5" w:tplc="8472A56C">
      <w:start w:val="1"/>
      <w:numFmt w:val="lowerRoman"/>
      <w:lvlText w:val="%6."/>
      <w:lvlJc w:val="right"/>
      <w:pPr>
        <w:ind w:left="4320" w:hanging="180"/>
      </w:pPr>
    </w:lvl>
    <w:lvl w:ilvl="6" w:tplc="AA5035AA">
      <w:start w:val="1"/>
      <w:numFmt w:val="decimal"/>
      <w:lvlText w:val="%7."/>
      <w:lvlJc w:val="left"/>
      <w:pPr>
        <w:ind w:left="5040" w:hanging="360"/>
      </w:pPr>
    </w:lvl>
    <w:lvl w:ilvl="7" w:tplc="426C95DA">
      <w:start w:val="1"/>
      <w:numFmt w:val="lowerLetter"/>
      <w:lvlText w:val="%8."/>
      <w:lvlJc w:val="left"/>
      <w:pPr>
        <w:ind w:left="5760" w:hanging="360"/>
      </w:pPr>
    </w:lvl>
    <w:lvl w:ilvl="8" w:tplc="6B6C7E12">
      <w:start w:val="1"/>
      <w:numFmt w:val="lowerRoman"/>
      <w:lvlText w:val="%9."/>
      <w:lvlJc w:val="right"/>
      <w:pPr>
        <w:ind w:left="6480" w:hanging="180"/>
      </w:pPr>
    </w:lvl>
  </w:abstractNum>
  <w:num w:numId="1" w16cid:durableId="1344091870">
    <w:abstractNumId w:val="3"/>
  </w:num>
  <w:num w:numId="2" w16cid:durableId="1196771033">
    <w:abstractNumId w:val="4"/>
  </w:num>
  <w:num w:numId="3" w16cid:durableId="2016834962">
    <w:abstractNumId w:val="0"/>
  </w:num>
  <w:num w:numId="4" w16cid:durableId="878317208">
    <w:abstractNumId w:val="2"/>
  </w:num>
  <w:num w:numId="5" w16cid:durableId="1498962031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17AF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435"/>
    <w:rsid w:val="000A3CDF"/>
    <w:rsid w:val="000B192D"/>
    <w:rsid w:val="000B28EE"/>
    <w:rsid w:val="000B3E37"/>
    <w:rsid w:val="000C65EF"/>
    <w:rsid w:val="000D04B0"/>
    <w:rsid w:val="000F1C57"/>
    <w:rsid w:val="000F5615"/>
    <w:rsid w:val="00102C92"/>
    <w:rsid w:val="00124BFF"/>
    <w:rsid w:val="0012560E"/>
    <w:rsid w:val="00127108"/>
    <w:rsid w:val="00134B13"/>
    <w:rsid w:val="001467C7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92F37"/>
    <w:rsid w:val="001A70D2"/>
    <w:rsid w:val="001D657B"/>
    <w:rsid w:val="001D7B54"/>
    <w:rsid w:val="001E0209"/>
    <w:rsid w:val="001E3B48"/>
    <w:rsid w:val="001F2CA2"/>
    <w:rsid w:val="002144C0"/>
    <w:rsid w:val="00215FA7"/>
    <w:rsid w:val="0022477D"/>
    <w:rsid w:val="002278A9"/>
    <w:rsid w:val="002336F9"/>
    <w:rsid w:val="00235297"/>
    <w:rsid w:val="0023747D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0529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B534A"/>
    <w:rsid w:val="003C0BAE"/>
    <w:rsid w:val="003C71BF"/>
    <w:rsid w:val="003D18A9"/>
    <w:rsid w:val="003D6CE2"/>
    <w:rsid w:val="003E1941"/>
    <w:rsid w:val="003E2FE6"/>
    <w:rsid w:val="003E396F"/>
    <w:rsid w:val="003E3E9B"/>
    <w:rsid w:val="003E49D5"/>
    <w:rsid w:val="003F205D"/>
    <w:rsid w:val="003F38C0"/>
    <w:rsid w:val="003F6E1D"/>
    <w:rsid w:val="00414E3C"/>
    <w:rsid w:val="0042244A"/>
    <w:rsid w:val="0042745A"/>
    <w:rsid w:val="00431D5C"/>
    <w:rsid w:val="004362C6"/>
    <w:rsid w:val="00437FA2"/>
    <w:rsid w:val="00445970"/>
    <w:rsid w:val="0044676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0A76"/>
    <w:rsid w:val="004D5282"/>
    <w:rsid w:val="004D7D3F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85A93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0BA4"/>
    <w:rsid w:val="00647FA8"/>
    <w:rsid w:val="00650C5F"/>
    <w:rsid w:val="00654934"/>
    <w:rsid w:val="006620D9"/>
    <w:rsid w:val="006640D2"/>
    <w:rsid w:val="00671958"/>
    <w:rsid w:val="00675843"/>
    <w:rsid w:val="00696477"/>
    <w:rsid w:val="006B7821"/>
    <w:rsid w:val="006D050F"/>
    <w:rsid w:val="006D3F90"/>
    <w:rsid w:val="006D6139"/>
    <w:rsid w:val="006E5D65"/>
    <w:rsid w:val="006F1282"/>
    <w:rsid w:val="006F1FBC"/>
    <w:rsid w:val="006F31E2"/>
    <w:rsid w:val="00702FD8"/>
    <w:rsid w:val="00706544"/>
    <w:rsid w:val="007072BA"/>
    <w:rsid w:val="0071620A"/>
    <w:rsid w:val="00724677"/>
    <w:rsid w:val="00725459"/>
    <w:rsid w:val="007327BD"/>
    <w:rsid w:val="00734608"/>
    <w:rsid w:val="00737ADA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13FE"/>
    <w:rsid w:val="007C3299"/>
    <w:rsid w:val="007C3BCC"/>
    <w:rsid w:val="007C4546"/>
    <w:rsid w:val="007D1E5C"/>
    <w:rsid w:val="007D6E56"/>
    <w:rsid w:val="007F3089"/>
    <w:rsid w:val="007F4155"/>
    <w:rsid w:val="0081554D"/>
    <w:rsid w:val="0081707E"/>
    <w:rsid w:val="00840C0F"/>
    <w:rsid w:val="008449B3"/>
    <w:rsid w:val="008552A2"/>
    <w:rsid w:val="0085747A"/>
    <w:rsid w:val="00884922"/>
    <w:rsid w:val="00885F64"/>
    <w:rsid w:val="008917F9"/>
    <w:rsid w:val="0089219D"/>
    <w:rsid w:val="00896718"/>
    <w:rsid w:val="008A45F7"/>
    <w:rsid w:val="008B226D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8F7132"/>
    <w:rsid w:val="00916188"/>
    <w:rsid w:val="00923691"/>
    <w:rsid w:val="00923D7D"/>
    <w:rsid w:val="009508DF"/>
    <w:rsid w:val="00950DAC"/>
    <w:rsid w:val="00954A07"/>
    <w:rsid w:val="00984B23"/>
    <w:rsid w:val="00991867"/>
    <w:rsid w:val="00997F14"/>
    <w:rsid w:val="009A78D9"/>
    <w:rsid w:val="009B54F2"/>
    <w:rsid w:val="009C3E31"/>
    <w:rsid w:val="009C54AE"/>
    <w:rsid w:val="009C788E"/>
    <w:rsid w:val="009D3F3B"/>
    <w:rsid w:val="009D51CE"/>
    <w:rsid w:val="009E0543"/>
    <w:rsid w:val="009E3B41"/>
    <w:rsid w:val="009F1D4E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87F9E"/>
    <w:rsid w:val="00B9037C"/>
    <w:rsid w:val="00B90885"/>
    <w:rsid w:val="00BB520A"/>
    <w:rsid w:val="00BC797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0AB9"/>
    <w:rsid w:val="00C545AD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C4AE8"/>
    <w:rsid w:val="00CD6897"/>
    <w:rsid w:val="00CD733A"/>
    <w:rsid w:val="00CE5BAC"/>
    <w:rsid w:val="00CF243B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62ACB"/>
    <w:rsid w:val="00D671E2"/>
    <w:rsid w:val="00D74119"/>
    <w:rsid w:val="00D8075B"/>
    <w:rsid w:val="00D8678B"/>
    <w:rsid w:val="00DA2114"/>
    <w:rsid w:val="00DA6057"/>
    <w:rsid w:val="00DB0E14"/>
    <w:rsid w:val="00DC6D0C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443FB"/>
    <w:rsid w:val="00E475EB"/>
    <w:rsid w:val="00E51E44"/>
    <w:rsid w:val="00E55EBD"/>
    <w:rsid w:val="00E603D8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B6D7B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8715E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2048CC7"/>
    <w:rsid w:val="02522597"/>
    <w:rsid w:val="03B7C6F9"/>
    <w:rsid w:val="06192DDB"/>
    <w:rsid w:val="0817E2E5"/>
    <w:rsid w:val="0B629746"/>
    <w:rsid w:val="0D033EE4"/>
    <w:rsid w:val="0E664031"/>
    <w:rsid w:val="0FEE3C93"/>
    <w:rsid w:val="11CA5B35"/>
    <w:rsid w:val="12DE8886"/>
    <w:rsid w:val="14DD3D90"/>
    <w:rsid w:val="17C62E55"/>
    <w:rsid w:val="18FA7F15"/>
    <w:rsid w:val="19F2AD3D"/>
    <w:rsid w:val="1CBD8840"/>
    <w:rsid w:val="1EE02C4A"/>
    <w:rsid w:val="23158A7E"/>
    <w:rsid w:val="2383E520"/>
    <w:rsid w:val="24FB4EE0"/>
    <w:rsid w:val="25A4BCD7"/>
    <w:rsid w:val="274E3C77"/>
    <w:rsid w:val="2E8E89BD"/>
    <w:rsid w:val="303265B9"/>
    <w:rsid w:val="32878C5E"/>
    <w:rsid w:val="33EC2A98"/>
    <w:rsid w:val="35F7F545"/>
    <w:rsid w:val="36E7EAE6"/>
    <w:rsid w:val="38EB38ED"/>
    <w:rsid w:val="3A3171FA"/>
    <w:rsid w:val="3FECC347"/>
    <w:rsid w:val="41C3A4DD"/>
    <w:rsid w:val="4219FDDC"/>
    <w:rsid w:val="47C63990"/>
    <w:rsid w:val="49836082"/>
    <w:rsid w:val="4A333623"/>
    <w:rsid w:val="4CA77247"/>
    <w:rsid w:val="4CF46318"/>
    <w:rsid w:val="4D39E47D"/>
    <w:rsid w:val="4D6C57C3"/>
    <w:rsid w:val="5450469B"/>
    <w:rsid w:val="55B7EAE2"/>
    <w:rsid w:val="5AE3C3C9"/>
    <w:rsid w:val="5B637BE4"/>
    <w:rsid w:val="5C022B85"/>
    <w:rsid w:val="637ED9EA"/>
    <w:rsid w:val="6675C953"/>
    <w:rsid w:val="680B2E93"/>
    <w:rsid w:val="6F834AB4"/>
    <w:rsid w:val="7204F155"/>
    <w:rsid w:val="720C9B0E"/>
    <w:rsid w:val="78C74C6B"/>
    <w:rsid w:val="7A9E744F"/>
    <w:rsid w:val="7B4FF788"/>
    <w:rsid w:val="7B89FD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69FEF7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rsid w:val="001E3B48"/>
    <w:pPr>
      <w:spacing w:before="100" w:beforeAutospacing="1" w:after="100" w:afterAutospacing="1" w:line="240" w:lineRule="auto"/>
    </w:pPr>
    <w:rPr>
      <w:rFonts w:ascii="Times New Roman" w:eastAsia="Batang" w:hAnsi="Times New Roman"/>
      <w:sz w:val="24"/>
      <w:szCs w:val="24"/>
      <w:lang w:eastAsia="ko-KR"/>
    </w:rPr>
  </w:style>
  <w:style w:type="paragraph" w:customStyle="1" w:styleId="paragraph">
    <w:name w:val="paragraph"/>
    <w:basedOn w:val="Normalny"/>
    <w:rsid w:val="00EB6D7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EB6D7B"/>
  </w:style>
  <w:style w:type="character" w:customStyle="1" w:styleId="spellingerror">
    <w:name w:val="spellingerror"/>
    <w:basedOn w:val="Domylnaczcionkaakapitu"/>
    <w:rsid w:val="00EB6D7B"/>
  </w:style>
  <w:style w:type="character" w:customStyle="1" w:styleId="eop">
    <w:name w:val="eop"/>
    <w:basedOn w:val="Domylnaczcionkaakapitu"/>
    <w:rsid w:val="00EB6D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83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570558">
          <w:marLeft w:val="72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61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9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681395">
          <w:marLeft w:val="72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89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AB27881-AD2C-444B-8015-2C93002C795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DED0CBD-E2C7-4846-9B67-9FD969ABC0D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3DEF23B-79D8-4B5E-93E1-704EC205FC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B09DEAE-7AD4-4666-AFBC-4BBB9A78FFA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6</TotalTime>
  <Pages>1</Pages>
  <Words>1496</Words>
  <Characters>8977</Characters>
  <Application>Microsoft Office Word</Application>
  <DocSecurity>0</DocSecurity>
  <Lines>74</Lines>
  <Paragraphs>20</Paragraphs>
  <ScaleCrop>false</ScaleCrop>
  <Company>Hewlett-Packard Company</Company>
  <LinksUpToDate>false</LinksUpToDate>
  <CharactersWithSpaces>10453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31</cp:revision>
  <cp:lastPrinted>2019-02-06T12:12:00Z</cp:lastPrinted>
  <dcterms:created xsi:type="dcterms:W3CDTF">2020-10-23T09:06:00Z</dcterms:created>
  <dcterms:modified xsi:type="dcterms:W3CDTF">2025-06-27T09:18:00Z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